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491" w:rsidRDefault="00D71491" w:rsidP="006203ED">
      <w:pPr>
        <w:shd w:val="clear" w:color="auto" w:fill="FFFFFF"/>
        <w:spacing w:before="100" w:beforeAutospacing="1" w:after="100" w:afterAutospacing="1" w:line="240" w:lineRule="auto"/>
        <w:jc w:val="center"/>
        <w:outlineLvl w:val="0"/>
        <w:rPr>
          <w:rFonts w:eastAsia="Times New Roman" w:cs="Times New Roman"/>
          <w:b/>
          <w:bCs/>
          <w:color w:val="181818"/>
          <w:kern w:val="36"/>
          <w:sz w:val="32"/>
          <w:szCs w:val="32"/>
          <w:u w:val="single"/>
          <w:lang w:eastAsia="fr-BE"/>
        </w:rPr>
      </w:pPr>
      <w:r>
        <w:rPr>
          <w:rFonts w:eastAsia="Times New Roman" w:cs="Times New Roman"/>
          <w:b/>
          <w:bCs/>
          <w:color w:val="181818"/>
          <w:kern w:val="36"/>
          <w:sz w:val="32"/>
          <w:szCs w:val="32"/>
          <w:u w:val="single"/>
          <w:lang w:eastAsia="fr-BE"/>
        </w:rPr>
        <w:t>Union européenne (UE)</w:t>
      </w:r>
    </w:p>
    <w:p w:rsidR="00D71491" w:rsidRDefault="00D71491" w:rsidP="006203ED">
      <w:pPr>
        <w:shd w:val="clear" w:color="auto" w:fill="FFFFFF"/>
        <w:spacing w:before="100" w:beforeAutospacing="1" w:after="100" w:afterAutospacing="1" w:line="240" w:lineRule="auto"/>
        <w:jc w:val="center"/>
        <w:outlineLvl w:val="0"/>
        <w:rPr>
          <w:rFonts w:eastAsia="Times New Roman" w:cs="Times New Roman"/>
          <w:b/>
          <w:bCs/>
          <w:color w:val="181818"/>
          <w:kern w:val="36"/>
          <w:sz w:val="32"/>
          <w:szCs w:val="32"/>
          <w:u w:val="single"/>
          <w:lang w:eastAsia="fr-BE"/>
        </w:rPr>
      </w:pPr>
      <w:r>
        <w:rPr>
          <w:rFonts w:eastAsia="Times New Roman" w:cs="Times New Roman"/>
          <w:b/>
          <w:bCs/>
          <w:color w:val="181818"/>
          <w:kern w:val="36"/>
          <w:sz w:val="32"/>
          <w:szCs w:val="32"/>
          <w:u w:val="single"/>
          <w:lang w:eastAsia="fr-BE"/>
        </w:rPr>
        <w:t>Applications : les discriminations</w:t>
      </w:r>
    </w:p>
    <w:p w:rsidR="00D71491" w:rsidRPr="00D71491" w:rsidRDefault="00D71491" w:rsidP="00D71491">
      <w:pPr>
        <w:shd w:val="clear" w:color="auto" w:fill="FFFFFF"/>
        <w:spacing w:before="100" w:beforeAutospacing="1" w:after="100" w:afterAutospacing="1" w:line="240" w:lineRule="auto"/>
        <w:outlineLvl w:val="0"/>
        <w:rPr>
          <w:rFonts w:eastAsia="Times New Roman" w:cs="Times New Roman"/>
          <w:color w:val="181818"/>
          <w:kern w:val="36"/>
          <w:sz w:val="24"/>
          <w:szCs w:val="24"/>
          <w:lang w:eastAsia="fr-BE"/>
        </w:rPr>
      </w:pPr>
      <w:r w:rsidRPr="00D71491">
        <w:rPr>
          <w:rFonts w:eastAsia="Times New Roman" w:cs="Times New Roman"/>
          <w:color w:val="181818"/>
          <w:kern w:val="36"/>
          <w:sz w:val="24"/>
          <w:szCs w:val="24"/>
          <w:lang w:eastAsia="fr-BE"/>
        </w:rPr>
        <w:t>Lis les documents ci-dessous et réponds aux questions.</w:t>
      </w:r>
    </w:p>
    <w:p w:rsidR="006203ED" w:rsidRPr="00656FE9" w:rsidRDefault="00656FE9" w:rsidP="00656FE9">
      <w:pPr>
        <w:spacing w:after="150" w:line="240" w:lineRule="auto"/>
        <w:outlineLvl w:val="0"/>
        <w:rPr>
          <w:rFonts w:asciiTheme="majorHAnsi" w:eastAsia="Times New Roman" w:hAnsiTheme="majorHAnsi" w:cs="Helvetica"/>
          <w:b/>
          <w:bCs/>
          <w:color w:val="333333"/>
          <w:spacing w:val="-9"/>
          <w:kern w:val="36"/>
          <w:sz w:val="32"/>
          <w:szCs w:val="32"/>
          <w:lang w:eastAsia="fr-BE"/>
        </w:rPr>
      </w:pPr>
      <w:r w:rsidRPr="00656FE9">
        <w:rPr>
          <w:rFonts w:asciiTheme="majorHAnsi" w:eastAsia="Times New Roman" w:hAnsiTheme="majorHAnsi" w:cs="Helvetica"/>
          <w:b/>
          <w:bCs/>
          <w:color w:val="333333"/>
          <w:spacing w:val="-9"/>
          <w:kern w:val="36"/>
          <w:sz w:val="32"/>
          <w:szCs w:val="32"/>
          <w:lang w:eastAsia="fr-BE"/>
        </w:rPr>
        <w:t xml:space="preserve">I) </w:t>
      </w:r>
      <w:r>
        <w:rPr>
          <w:rFonts w:asciiTheme="majorHAnsi" w:eastAsia="Times New Roman" w:hAnsiTheme="majorHAnsi" w:cs="Helvetica"/>
          <w:b/>
          <w:bCs/>
          <w:color w:val="333333"/>
          <w:spacing w:val="-9"/>
          <w:kern w:val="36"/>
          <w:sz w:val="32"/>
          <w:szCs w:val="32"/>
          <w:lang w:eastAsia="fr-BE"/>
        </w:rPr>
        <w:t xml:space="preserve">       </w:t>
      </w:r>
      <w:r w:rsidR="000D08E4" w:rsidRPr="00656FE9">
        <w:rPr>
          <w:rFonts w:asciiTheme="majorHAnsi" w:eastAsia="Times New Roman" w:hAnsiTheme="majorHAnsi" w:cs="Helvetica"/>
          <w:b/>
          <w:bCs/>
          <w:color w:val="333333"/>
          <w:spacing w:val="-9"/>
          <w:kern w:val="36"/>
          <w:sz w:val="32"/>
          <w:szCs w:val="32"/>
          <w:u w:val="single"/>
          <w:lang w:eastAsia="fr-BE"/>
        </w:rPr>
        <w:t>L</w:t>
      </w:r>
      <w:r w:rsidR="006203ED" w:rsidRPr="00656FE9">
        <w:rPr>
          <w:rFonts w:asciiTheme="majorHAnsi" w:eastAsia="Times New Roman" w:hAnsiTheme="majorHAnsi" w:cs="Helvetica"/>
          <w:b/>
          <w:bCs/>
          <w:color w:val="333333"/>
          <w:spacing w:val="-9"/>
          <w:kern w:val="36"/>
          <w:sz w:val="32"/>
          <w:szCs w:val="32"/>
          <w:u w:val="single"/>
          <w:lang w:eastAsia="fr-BE"/>
        </w:rPr>
        <w:t>utte contre la discrimination en UE</w:t>
      </w:r>
    </w:p>
    <w:p w:rsidR="006203ED" w:rsidRDefault="006203ED" w:rsidP="006203ED">
      <w:pPr>
        <w:spacing w:line="240" w:lineRule="auto"/>
        <w:jc w:val="right"/>
        <w:rPr>
          <w:sz w:val="16"/>
          <w:szCs w:val="16"/>
        </w:rPr>
      </w:pPr>
      <w:r w:rsidRPr="006203ED">
        <w:rPr>
          <w:rFonts w:eastAsia="Times New Roman" w:cs="Times New Roman"/>
          <w:b/>
          <w:bCs/>
          <w:caps/>
          <w:spacing w:val="23"/>
          <w:sz w:val="16"/>
          <w:szCs w:val="16"/>
          <w:lang w:eastAsia="fr-BE"/>
        </w:rPr>
        <w:t>PUBLIÉ LE </w:t>
      </w:r>
      <w:hyperlink r:id="rId7" w:history="1">
        <w:r w:rsidRPr="006203ED">
          <w:rPr>
            <w:rFonts w:eastAsia="Times New Roman" w:cs="Times New Roman"/>
            <w:b/>
            <w:bCs/>
            <w:caps/>
            <w:spacing w:val="23"/>
            <w:sz w:val="16"/>
            <w:szCs w:val="16"/>
            <w:u w:val="single"/>
            <w:lang w:eastAsia="fr-BE"/>
          </w:rPr>
          <w:t>1 MARS 2010</w:t>
        </w:r>
      </w:hyperlink>
      <w:r w:rsidRPr="006203ED">
        <w:rPr>
          <w:sz w:val="16"/>
          <w:szCs w:val="16"/>
        </w:rPr>
        <w:t xml:space="preserve"> </w:t>
      </w:r>
      <w:hyperlink r:id="rId8" w:history="1">
        <w:r w:rsidRPr="006203ED">
          <w:rPr>
            <w:rStyle w:val="Lienhypertexte"/>
            <w:sz w:val="16"/>
            <w:szCs w:val="16"/>
          </w:rPr>
          <w:t>http://mrax.be/wp/lutte-contre-la-discrimination-en-ue/</w:t>
        </w:r>
      </w:hyperlink>
    </w:p>
    <w:p w:rsidR="006B2A8E" w:rsidRDefault="006B2A8E" w:rsidP="006203ED">
      <w:pPr>
        <w:spacing w:line="240" w:lineRule="auto"/>
        <w:jc w:val="right"/>
        <w:rPr>
          <w:sz w:val="16"/>
          <w:szCs w:val="16"/>
        </w:rPr>
      </w:pPr>
    </w:p>
    <w:p w:rsidR="006B2A8E" w:rsidRPr="006203ED" w:rsidRDefault="006B2A8E" w:rsidP="006203ED">
      <w:pPr>
        <w:spacing w:line="240" w:lineRule="auto"/>
        <w:jc w:val="right"/>
        <w:rPr>
          <w:rFonts w:eastAsia="Times New Roman" w:cs="Times New Roman"/>
          <w:b/>
          <w:bCs/>
          <w:caps/>
          <w:spacing w:val="23"/>
          <w:sz w:val="16"/>
          <w:szCs w:val="16"/>
          <w:lang w:eastAsia="fr-BE"/>
        </w:rPr>
      </w:pPr>
    </w:p>
    <w:p w:rsidR="006203ED" w:rsidRPr="006203ED" w:rsidRDefault="006203ED" w:rsidP="006203ED">
      <w:pPr>
        <w:shd w:val="clear" w:color="auto" w:fill="FFFFFF"/>
        <w:spacing w:after="100" w:afterAutospacing="1" w:line="240" w:lineRule="auto"/>
        <w:jc w:val="both"/>
        <w:rPr>
          <w:rFonts w:ascii="Open Sans" w:eastAsia="Times New Roman" w:hAnsi="Open Sans" w:cs="Times New Roman"/>
          <w:color w:val="333333"/>
          <w:sz w:val="24"/>
          <w:szCs w:val="24"/>
          <w:lang w:eastAsia="fr-BE"/>
        </w:rPr>
      </w:pPr>
      <w:r w:rsidRPr="006203ED">
        <w:rPr>
          <w:rFonts w:ascii="Open Sans" w:eastAsia="Times New Roman" w:hAnsi="Open Sans" w:cs="Times New Roman"/>
          <w:b/>
          <w:bCs/>
          <w:color w:val="333333"/>
          <w:sz w:val="24"/>
          <w:szCs w:val="24"/>
          <w:lang w:eastAsia="fr-BE"/>
        </w:rPr>
        <w:t>Lutte contre la discrimination</w:t>
      </w:r>
    </w:p>
    <w:p w:rsidR="006203ED" w:rsidRPr="006203ED" w:rsidRDefault="006203ED" w:rsidP="006203ED">
      <w:pPr>
        <w:shd w:val="clear" w:color="auto" w:fill="FFFFFF"/>
        <w:spacing w:after="100" w:afterAutospacing="1" w:line="240" w:lineRule="auto"/>
        <w:jc w:val="both"/>
        <w:rPr>
          <w:rFonts w:ascii="Open Sans" w:eastAsia="Times New Roman" w:hAnsi="Open Sans" w:cs="Times New Roman"/>
          <w:color w:val="333333"/>
          <w:sz w:val="24"/>
          <w:szCs w:val="24"/>
          <w:lang w:eastAsia="fr-BE"/>
        </w:rPr>
      </w:pPr>
      <w:r w:rsidRPr="006203ED">
        <w:rPr>
          <w:rFonts w:ascii="Open Sans" w:eastAsia="Times New Roman" w:hAnsi="Open Sans" w:cs="Times New Roman"/>
          <w:b/>
          <w:bCs/>
          <w:color w:val="333333"/>
          <w:sz w:val="24"/>
          <w:szCs w:val="24"/>
          <w:lang w:eastAsia="fr-BE"/>
        </w:rPr>
        <w:t>Législation européenne</w:t>
      </w:r>
    </w:p>
    <w:p w:rsidR="006203ED" w:rsidRPr="006203ED" w:rsidRDefault="006203ED" w:rsidP="006203ED">
      <w:pPr>
        <w:shd w:val="clear" w:color="auto" w:fill="FFFFFF"/>
        <w:spacing w:after="100" w:afterAutospacing="1" w:line="240" w:lineRule="auto"/>
        <w:jc w:val="both"/>
        <w:rPr>
          <w:rFonts w:ascii="Open Sans" w:eastAsia="Times New Roman" w:hAnsi="Open Sans" w:cs="Times New Roman"/>
          <w:sz w:val="24"/>
          <w:szCs w:val="24"/>
          <w:lang w:eastAsia="fr-BE"/>
        </w:rPr>
      </w:pPr>
      <w:r w:rsidRPr="006203ED">
        <w:rPr>
          <w:rFonts w:ascii="Open Sans" w:eastAsia="Times New Roman" w:hAnsi="Open Sans" w:cs="Times New Roman"/>
          <w:sz w:val="24"/>
          <w:szCs w:val="24"/>
          <w:lang w:eastAsia="fr-BE"/>
        </w:rPr>
        <w:t>Depuis l’année 2000, en complément des lois nationales relatives à l’égalité de traitement entre hommes et femmes, une </w:t>
      </w:r>
      <w:hyperlink r:id="rId9" w:history="1">
        <w:r w:rsidRPr="006203ED">
          <w:rPr>
            <w:rFonts w:ascii="Open Sans" w:eastAsia="Times New Roman" w:hAnsi="Open Sans" w:cs="Times New Roman"/>
            <w:sz w:val="24"/>
            <w:szCs w:val="24"/>
            <w:lang w:eastAsia="fr-BE"/>
          </w:rPr>
          <w:t>législation européenne relative à la non-discrimination</w:t>
        </w:r>
      </w:hyperlink>
      <w:r w:rsidRPr="006203ED">
        <w:rPr>
          <w:rFonts w:ascii="Open Sans" w:eastAsia="Times New Roman" w:hAnsi="Open Sans" w:cs="Times New Roman"/>
          <w:sz w:val="24"/>
          <w:szCs w:val="24"/>
          <w:lang w:eastAsia="fr-BE"/>
        </w:rPr>
        <w:t> a été mise en place pour garantir des niveaux minimums d’égalité de traitement et de protection pour tous ceux qui vivent et travaillent en Europe. Cette législation doit garantir une égalité de traitement contre les discriminations fondées sur :</w:t>
      </w:r>
    </w:p>
    <w:p w:rsidR="006203ED" w:rsidRPr="006203ED" w:rsidRDefault="006203ED" w:rsidP="006203ED">
      <w:pPr>
        <w:shd w:val="clear" w:color="auto" w:fill="FFFFFF"/>
        <w:spacing w:after="100" w:afterAutospacing="1" w:line="240" w:lineRule="auto"/>
        <w:jc w:val="both"/>
        <w:rPr>
          <w:rFonts w:ascii="Open Sans" w:eastAsia="Times New Roman" w:hAnsi="Open Sans" w:cs="Times New Roman"/>
          <w:sz w:val="24"/>
          <w:szCs w:val="24"/>
          <w:lang w:eastAsia="fr-BE"/>
        </w:rPr>
      </w:pPr>
      <w:proofErr w:type="gramStart"/>
      <w:r w:rsidRPr="006203ED">
        <w:rPr>
          <w:rFonts w:ascii="Open Sans" w:eastAsia="Times New Roman" w:hAnsi="Open Sans" w:cs="Times New Roman"/>
          <w:sz w:val="24"/>
          <w:szCs w:val="24"/>
          <w:lang w:eastAsia="fr-BE"/>
        </w:rPr>
        <w:t>l’origine</w:t>
      </w:r>
      <w:proofErr w:type="gramEnd"/>
      <w:r w:rsidRPr="006203ED">
        <w:rPr>
          <w:rFonts w:ascii="Open Sans" w:eastAsia="Times New Roman" w:hAnsi="Open Sans" w:cs="Times New Roman"/>
          <w:sz w:val="24"/>
          <w:szCs w:val="24"/>
          <w:lang w:eastAsia="fr-BE"/>
        </w:rPr>
        <w:t xml:space="preserve"> raciale ou ethnique ; la religion ou les convictions ; le handicap ; l’orientation sexuelle ; l’âge. Cette législation a pour objectif de garantir une égalité de traitement dans de nombreux aspects de la vie quotidienne, sur le lieu de travail, mais aussi dans </w:t>
      </w:r>
      <w:proofErr w:type="gramStart"/>
      <w:r w:rsidRPr="006203ED">
        <w:rPr>
          <w:rFonts w:ascii="Open Sans" w:eastAsia="Times New Roman" w:hAnsi="Open Sans" w:cs="Times New Roman"/>
          <w:sz w:val="24"/>
          <w:szCs w:val="24"/>
          <w:lang w:eastAsia="fr-BE"/>
        </w:rPr>
        <w:t>différents</w:t>
      </w:r>
      <w:proofErr w:type="gramEnd"/>
      <w:r w:rsidRPr="006203ED">
        <w:rPr>
          <w:rFonts w:ascii="Open Sans" w:eastAsia="Times New Roman" w:hAnsi="Open Sans" w:cs="Times New Roman"/>
          <w:sz w:val="24"/>
          <w:szCs w:val="24"/>
          <w:lang w:eastAsia="fr-BE"/>
        </w:rPr>
        <w:t xml:space="preserve"> secteurs tels que l’éducation, la santé ou l’accès aux biens et aux services.</w:t>
      </w:r>
    </w:p>
    <w:p w:rsidR="006203ED" w:rsidRPr="006203ED" w:rsidRDefault="006203ED" w:rsidP="006203ED">
      <w:pPr>
        <w:shd w:val="clear" w:color="auto" w:fill="FFFFFF"/>
        <w:spacing w:after="100" w:afterAutospacing="1" w:line="240" w:lineRule="auto"/>
        <w:jc w:val="both"/>
        <w:rPr>
          <w:rFonts w:ascii="Open Sans" w:eastAsia="Times New Roman" w:hAnsi="Open Sans" w:cs="Times New Roman"/>
          <w:sz w:val="24"/>
          <w:szCs w:val="24"/>
          <w:lang w:eastAsia="fr-BE"/>
        </w:rPr>
      </w:pPr>
      <w:r w:rsidRPr="006203ED">
        <w:rPr>
          <w:rFonts w:ascii="Open Sans" w:eastAsia="Times New Roman" w:hAnsi="Open Sans" w:cs="Times New Roman"/>
          <w:sz w:val="24"/>
          <w:szCs w:val="24"/>
          <w:lang w:eastAsia="fr-BE"/>
        </w:rPr>
        <w:t>Il est prioritaire pour la Commission de vous informer sur vos </w:t>
      </w:r>
      <w:hyperlink r:id="rId10" w:history="1">
        <w:r w:rsidRPr="006203ED">
          <w:rPr>
            <w:rFonts w:ascii="Open Sans" w:eastAsia="Times New Roman" w:hAnsi="Open Sans" w:cs="Times New Roman"/>
            <w:sz w:val="24"/>
            <w:szCs w:val="24"/>
            <w:lang w:eastAsia="fr-BE"/>
          </w:rPr>
          <w:t>droits et obligations</w:t>
        </w:r>
      </w:hyperlink>
      <w:r w:rsidRPr="006203ED">
        <w:rPr>
          <w:rFonts w:ascii="Open Sans" w:eastAsia="Times New Roman" w:hAnsi="Open Sans" w:cs="Times New Roman"/>
          <w:sz w:val="24"/>
          <w:szCs w:val="24"/>
          <w:lang w:eastAsia="fr-BE"/>
        </w:rPr>
        <w:t> dans le cadre de la législation européenne sur l’égalité.</w:t>
      </w:r>
    </w:p>
    <w:p w:rsidR="006203ED" w:rsidRDefault="006203ED" w:rsidP="006203ED">
      <w:pPr>
        <w:shd w:val="clear" w:color="auto" w:fill="FFFFFF"/>
        <w:spacing w:after="100" w:afterAutospacing="1" w:line="240" w:lineRule="auto"/>
        <w:jc w:val="both"/>
        <w:rPr>
          <w:rFonts w:ascii="Open Sans" w:eastAsia="Times New Roman" w:hAnsi="Open Sans" w:cs="Times New Roman"/>
          <w:sz w:val="24"/>
          <w:szCs w:val="24"/>
          <w:lang w:eastAsia="fr-BE"/>
        </w:rPr>
      </w:pPr>
      <w:r w:rsidRPr="006203ED">
        <w:rPr>
          <w:rFonts w:ascii="Open Sans" w:eastAsia="Times New Roman" w:hAnsi="Open Sans" w:cs="Times New Roman"/>
          <w:color w:val="333333"/>
          <w:sz w:val="24"/>
          <w:szCs w:val="24"/>
          <w:lang w:eastAsia="fr-BE"/>
        </w:rPr>
        <w:t xml:space="preserve">L’information au sujet des droits et devoirs découlant de la législation européenne en matière d’égalité constitue un thème crucial pour la Commission européenne. </w:t>
      </w:r>
      <w:r w:rsidR="000D08E4">
        <w:rPr>
          <w:rFonts w:ascii="Open Sans" w:eastAsia="Times New Roman" w:hAnsi="Open Sans" w:cs="Times New Roman"/>
          <w:color w:val="333333"/>
          <w:sz w:val="24"/>
          <w:szCs w:val="24"/>
          <w:lang w:eastAsia="fr-BE"/>
        </w:rPr>
        <w:t>Un</w:t>
      </w:r>
      <w:r w:rsidRPr="006203ED">
        <w:rPr>
          <w:rFonts w:ascii="Open Sans" w:eastAsia="Times New Roman" w:hAnsi="Open Sans" w:cs="Times New Roman"/>
          <w:color w:val="333333"/>
          <w:sz w:val="24"/>
          <w:szCs w:val="24"/>
          <w:lang w:eastAsia="fr-BE"/>
        </w:rPr>
        <w:t xml:space="preserve"> site vous aidera à comprendre vos droits et vos devoirs au niveau européen et vous permettra de chercher </w:t>
      </w:r>
      <w:r w:rsidRPr="006203ED">
        <w:rPr>
          <w:rFonts w:ascii="Open Sans" w:eastAsia="Times New Roman" w:hAnsi="Open Sans" w:cs="Times New Roman"/>
          <w:sz w:val="24"/>
          <w:szCs w:val="24"/>
          <w:lang w:eastAsia="fr-BE"/>
        </w:rPr>
        <w:t>des </w:t>
      </w:r>
      <w:hyperlink r:id="rId11" w:history="1">
        <w:r w:rsidRPr="006203ED">
          <w:rPr>
            <w:rFonts w:ascii="Open Sans" w:eastAsia="Times New Roman" w:hAnsi="Open Sans" w:cs="Times New Roman"/>
            <w:sz w:val="24"/>
            <w:szCs w:val="24"/>
            <w:lang w:eastAsia="fr-BE"/>
          </w:rPr>
          <w:t>conseils et informations complémentaires</w:t>
        </w:r>
      </w:hyperlink>
      <w:r w:rsidRPr="006203ED">
        <w:rPr>
          <w:rFonts w:ascii="Open Sans" w:eastAsia="Times New Roman" w:hAnsi="Open Sans" w:cs="Times New Roman"/>
          <w:sz w:val="24"/>
          <w:szCs w:val="24"/>
          <w:lang w:eastAsia="fr-BE"/>
        </w:rPr>
        <w:t> relatifs à votre propre pays.</w:t>
      </w:r>
    </w:p>
    <w:p w:rsidR="006B2A8E" w:rsidRPr="006203ED" w:rsidRDefault="006B2A8E" w:rsidP="006203ED">
      <w:pPr>
        <w:shd w:val="clear" w:color="auto" w:fill="FFFFFF"/>
        <w:spacing w:after="100" w:afterAutospacing="1" w:line="240" w:lineRule="auto"/>
        <w:jc w:val="both"/>
        <w:rPr>
          <w:rFonts w:ascii="Open Sans" w:eastAsia="Times New Roman" w:hAnsi="Open Sans" w:cs="Times New Roman"/>
          <w:sz w:val="24"/>
          <w:szCs w:val="24"/>
          <w:lang w:eastAsia="fr-BE"/>
        </w:rPr>
      </w:pPr>
    </w:p>
    <w:p w:rsidR="006203ED" w:rsidRDefault="006203ED" w:rsidP="006203ED">
      <w:pPr>
        <w:shd w:val="clear" w:color="auto" w:fill="FFFFFF"/>
        <w:spacing w:after="100" w:afterAutospacing="1" w:line="240" w:lineRule="auto"/>
        <w:jc w:val="both"/>
        <w:rPr>
          <w:rFonts w:ascii="Open Sans" w:eastAsia="Times New Roman" w:hAnsi="Open Sans" w:cs="Times New Roman"/>
          <w:b/>
          <w:bCs/>
          <w:color w:val="333333"/>
          <w:sz w:val="24"/>
          <w:szCs w:val="24"/>
          <w:lang w:eastAsia="fr-BE"/>
        </w:rPr>
      </w:pPr>
      <w:r w:rsidRPr="006203ED">
        <w:rPr>
          <w:rFonts w:ascii="Open Sans" w:eastAsia="Times New Roman" w:hAnsi="Open Sans" w:cs="Times New Roman"/>
          <w:b/>
          <w:bCs/>
          <w:color w:val="333333"/>
          <w:sz w:val="24"/>
          <w:szCs w:val="24"/>
          <w:lang w:eastAsia="fr-BE"/>
        </w:rPr>
        <w:t>Organismes de soutien</w:t>
      </w:r>
    </w:p>
    <w:p w:rsidR="006B2A8E" w:rsidRPr="006203ED" w:rsidRDefault="006B2A8E" w:rsidP="006203ED">
      <w:pPr>
        <w:shd w:val="clear" w:color="auto" w:fill="FFFFFF"/>
        <w:spacing w:after="100" w:afterAutospacing="1" w:line="240" w:lineRule="auto"/>
        <w:jc w:val="both"/>
        <w:rPr>
          <w:rFonts w:ascii="Open Sans" w:eastAsia="Times New Roman" w:hAnsi="Open Sans" w:cs="Times New Roman"/>
          <w:color w:val="333333"/>
          <w:sz w:val="24"/>
          <w:szCs w:val="24"/>
          <w:lang w:eastAsia="fr-BE"/>
        </w:rPr>
      </w:pPr>
    </w:p>
    <w:p w:rsidR="006203ED" w:rsidRDefault="006203ED" w:rsidP="006203ED">
      <w:pPr>
        <w:shd w:val="clear" w:color="auto" w:fill="FFFFFF"/>
        <w:spacing w:after="100" w:afterAutospacing="1" w:line="240" w:lineRule="auto"/>
        <w:jc w:val="both"/>
        <w:rPr>
          <w:rFonts w:ascii="Open Sans" w:eastAsia="Times New Roman" w:hAnsi="Open Sans" w:cs="Times New Roman"/>
          <w:color w:val="333333"/>
          <w:sz w:val="24"/>
          <w:szCs w:val="24"/>
          <w:lang w:eastAsia="fr-BE"/>
        </w:rPr>
      </w:pPr>
      <w:r w:rsidRPr="006203ED">
        <w:rPr>
          <w:rFonts w:ascii="Open Sans" w:eastAsia="Times New Roman" w:hAnsi="Open Sans" w:cs="Times New Roman"/>
          <w:color w:val="333333"/>
          <w:sz w:val="24"/>
          <w:szCs w:val="24"/>
          <w:lang w:eastAsia="fr-BE"/>
        </w:rPr>
        <w:t xml:space="preserve">La Commission européenne souhaite aller plus loin et faire en sorte qu’un large panel de la société soit impliqué dans la promotion de l’égalité sur l’ensemble du territoire </w:t>
      </w:r>
      <w:r w:rsidRPr="006203ED">
        <w:rPr>
          <w:rFonts w:ascii="Open Sans" w:eastAsia="Times New Roman" w:hAnsi="Open Sans" w:cs="Times New Roman"/>
          <w:color w:val="333333"/>
          <w:sz w:val="24"/>
          <w:szCs w:val="24"/>
          <w:lang w:eastAsia="fr-BE"/>
        </w:rPr>
        <w:lastRenderedPageBreak/>
        <w:t xml:space="preserve">européen. Cela implique de rassembler et de travailler avec un large éventail d’organisations. La Commission européenne soutient de nombreuses organisations de la société civile représentant des personnes pouvant être confrontées à la discrimination en Europe. Les coordonnées de ces organisations ainsi que les initiatives européennes de soutien sont également disponibles sur </w:t>
      </w:r>
      <w:r w:rsidR="000D08E4">
        <w:rPr>
          <w:rFonts w:ascii="Open Sans" w:eastAsia="Times New Roman" w:hAnsi="Open Sans" w:cs="Times New Roman"/>
          <w:color w:val="333333"/>
          <w:sz w:val="24"/>
          <w:szCs w:val="24"/>
          <w:lang w:eastAsia="fr-BE"/>
        </w:rPr>
        <w:t>le</w:t>
      </w:r>
      <w:r w:rsidRPr="006203ED">
        <w:rPr>
          <w:rFonts w:ascii="Open Sans" w:eastAsia="Times New Roman" w:hAnsi="Open Sans" w:cs="Times New Roman"/>
          <w:color w:val="333333"/>
          <w:sz w:val="24"/>
          <w:szCs w:val="24"/>
          <w:lang w:eastAsia="fr-BE"/>
        </w:rPr>
        <w:t xml:space="preserve"> site</w:t>
      </w:r>
      <w:r w:rsidR="000D08E4">
        <w:rPr>
          <w:rFonts w:ascii="Open Sans" w:eastAsia="Times New Roman" w:hAnsi="Open Sans" w:cs="Times New Roman"/>
          <w:color w:val="333333"/>
          <w:sz w:val="24"/>
          <w:szCs w:val="24"/>
          <w:lang w:eastAsia="fr-BE"/>
        </w:rPr>
        <w:t xml:space="preserve"> de l’UE</w:t>
      </w:r>
      <w:r w:rsidRPr="006203ED">
        <w:rPr>
          <w:rFonts w:ascii="Open Sans" w:eastAsia="Times New Roman" w:hAnsi="Open Sans" w:cs="Times New Roman"/>
          <w:color w:val="333333"/>
          <w:sz w:val="24"/>
          <w:szCs w:val="24"/>
          <w:lang w:eastAsia="fr-BE"/>
        </w:rPr>
        <w:t>.</w:t>
      </w:r>
    </w:p>
    <w:p w:rsidR="00D71491" w:rsidRDefault="00D71491" w:rsidP="006203ED">
      <w:pPr>
        <w:shd w:val="clear" w:color="auto" w:fill="FFFFFF"/>
        <w:spacing w:after="100" w:afterAutospacing="1" w:line="240" w:lineRule="auto"/>
        <w:jc w:val="both"/>
        <w:rPr>
          <w:rFonts w:ascii="Open Sans" w:eastAsia="Times New Roman" w:hAnsi="Open Sans" w:cs="Times New Roman"/>
          <w:color w:val="333333"/>
          <w:sz w:val="24"/>
          <w:szCs w:val="24"/>
          <w:lang w:eastAsia="fr-BE"/>
        </w:rPr>
      </w:pPr>
    </w:p>
    <w:p w:rsidR="006203ED" w:rsidRPr="006203ED" w:rsidRDefault="006203ED" w:rsidP="006203ED">
      <w:pPr>
        <w:shd w:val="clear" w:color="auto" w:fill="FFFFFF"/>
        <w:spacing w:after="100" w:afterAutospacing="1" w:line="240" w:lineRule="auto"/>
        <w:jc w:val="both"/>
        <w:rPr>
          <w:rFonts w:ascii="Open Sans" w:eastAsia="Times New Roman" w:hAnsi="Open Sans" w:cs="Times New Roman"/>
          <w:color w:val="333333"/>
          <w:sz w:val="24"/>
          <w:szCs w:val="24"/>
          <w:lang w:eastAsia="fr-BE"/>
        </w:rPr>
      </w:pPr>
      <w:r w:rsidRPr="006203ED">
        <w:rPr>
          <w:rFonts w:ascii="Open Sans" w:eastAsia="Times New Roman" w:hAnsi="Open Sans" w:cs="Times New Roman"/>
          <w:b/>
          <w:bCs/>
          <w:color w:val="333333"/>
          <w:sz w:val="24"/>
          <w:szCs w:val="24"/>
          <w:lang w:eastAsia="fr-BE"/>
        </w:rPr>
        <w:t>Sensibilisation</w:t>
      </w:r>
    </w:p>
    <w:p w:rsidR="006203ED" w:rsidRPr="006203ED" w:rsidRDefault="006203ED" w:rsidP="006203ED">
      <w:pPr>
        <w:shd w:val="clear" w:color="auto" w:fill="FFFFFF"/>
        <w:spacing w:after="100" w:afterAutospacing="1" w:line="240" w:lineRule="auto"/>
        <w:jc w:val="both"/>
        <w:rPr>
          <w:rFonts w:ascii="Open Sans" w:eastAsia="Times New Roman" w:hAnsi="Open Sans" w:cs="Times New Roman"/>
          <w:color w:val="333333"/>
          <w:sz w:val="24"/>
          <w:szCs w:val="24"/>
          <w:lang w:eastAsia="fr-BE"/>
        </w:rPr>
      </w:pPr>
      <w:r w:rsidRPr="006203ED">
        <w:rPr>
          <w:rFonts w:ascii="Open Sans" w:eastAsia="Times New Roman" w:hAnsi="Open Sans" w:cs="Times New Roman"/>
          <w:color w:val="333333"/>
          <w:sz w:val="24"/>
          <w:szCs w:val="24"/>
          <w:lang w:eastAsia="fr-BE"/>
        </w:rPr>
        <w:t>La législation et les initiatives européennes ne peuvent s’avérer efficaces que si les gens les connaissent et les comprennent. La Commission européenne a lancé une campagne d’information paneuropéenne “Pour la diversité, contre les discriminations”. Celle-ci a pour but de sensibiliser le public aux législations relatives à l’égalité et de promouvoir les avantages de la diversité sur le lieu de travail et dans la société en général.</w:t>
      </w:r>
    </w:p>
    <w:p w:rsidR="006203ED" w:rsidRDefault="006203ED" w:rsidP="006203ED">
      <w:pPr>
        <w:shd w:val="clear" w:color="auto" w:fill="FFFFFF"/>
        <w:spacing w:after="100" w:afterAutospacing="1" w:line="240" w:lineRule="auto"/>
        <w:jc w:val="both"/>
        <w:rPr>
          <w:rFonts w:ascii="Open Sans" w:eastAsia="Times New Roman" w:hAnsi="Open Sans" w:cs="Times New Roman"/>
          <w:color w:val="333333"/>
          <w:sz w:val="24"/>
          <w:szCs w:val="24"/>
          <w:lang w:eastAsia="fr-BE"/>
        </w:rPr>
      </w:pPr>
      <w:r w:rsidRPr="006203ED">
        <w:rPr>
          <w:rFonts w:ascii="Open Sans" w:eastAsia="Times New Roman" w:hAnsi="Open Sans" w:cs="Times New Roman"/>
          <w:color w:val="333333"/>
          <w:sz w:val="24"/>
          <w:szCs w:val="24"/>
          <w:lang w:eastAsia="fr-BE"/>
        </w:rPr>
        <w:t xml:space="preserve">Une première série </w:t>
      </w:r>
      <w:r w:rsidRPr="006203ED">
        <w:rPr>
          <w:rFonts w:ascii="Open Sans" w:eastAsia="Times New Roman" w:hAnsi="Open Sans" w:cs="Times New Roman"/>
          <w:sz w:val="24"/>
          <w:szCs w:val="24"/>
          <w:lang w:eastAsia="fr-BE"/>
        </w:rPr>
        <w:t>d’</w:t>
      </w:r>
      <w:hyperlink r:id="rId12" w:history="1">
        <w:r w:rsidRPr="006203ED">
          <w:rPr>
            <w:rFonts w:ascii="Open Sans" w:eastAsia="Times New Roman" w:hAnsi="Open Sans" w:cs="Times New Roman"/>
            <w:sz w:val="24"/>
            <w:szCs w:val="24"/>
            <w:lang w:eastAsia="fr-BE"/>
          </w:rPr>
          <w:t>activités nationales de sensibilisation</w:t>
        </w:r>
      </w:hyperlink>
      <w:r w:rsidRPr="006203ED">
        <w:rPr>
          <w:rFonts w:ascii="Open Sans" w:eastAsia="Times New Roman" w:hAnsi="Open Sans" w:cs="Times New Roman"/>
          <w:color w:val="333333"/>
          <w:sz w:val="24"/>
          <w:szCs w:val="24"/>
          <w:lang w:eastAsia="fr-BE"/>
        </w:rPr>
        <w:t> ont été financées en 2004, au titre du programme d’action communautaire de lutte contre la discrimination.</w:t>
      </w:r>
    </w:p>
    <w:p w:rsidR="006B2A8E" w:rsidRPr="006203ED" w:rsidRDefault="006B2A8E" w:rsidP="006203ED">
      <w:pPr>
        <w:shd w:val="clear" w:color="auto" w:fill="FFFFFF"/>
        <w:spacing w:after="100" w:afterAutospacing="1" w:line="240" w:lineRule="auto"/>
        <w:jc w:val="both"/>
        <w:rPr>
          <w:rFonts w:ascii="Open Sans" w:eastAsia="Times New Roman" w:hAnsi="Open Sans" w:cs="Times New Roman"/>
          <w:color w:val="333333"/>
          <w:sz w:val="24"/>
          <w:szCs w:val="24"/>
          <w:lang w:eastAsia="fr-BE"/>
        </w:rPr>
      </w:pPr>
    </w:p>
    <w:p w:rsidR="006203ED" w:rsidRDefault="006203ED" w:rsidP="006203ED">
      <w:pPr>
        <w:shd w:val="clear" w:color="auto" w:fill="FFFFFF"/>
        <w:spacing w:after="100" w:afterAutospacing="1" w:line="240" w:lineRule="auto"/>
        <w:jc w:val="both"/>
        <w:rPr>
          <w:rFonts w:ascii="Open Sans" w:eastAsia="Times New Roman" w:hAnsi="Open Sans" w:cs="Times New Roman"/>
          <w:b/>
          <w:bCs/>
          <w:color w:val="333333"/>
          <w:sz w:val="24"/>
          <w:szCs w:val="24"/>
          <w:lang w:eastAsia="fr-BE"/>
        </w:rPr>
      </w:pPr>
      <w:r w:rsidRPr="006203ED">
        <w:rPr>
          <w:rFonts w:ascii="Open Sans" w:eastAsia="Times New Roman" w:hAnsi="Open Sans" w:cs="Times New Roman"/>
          <w:b/>
          <w:bCs/>
          <w:color w:val="333333"/>
          <w:sz w:val="24"/>
          <w:szCs w:val="24"/>
          <w:lang w:eastAsia="fr-BE"/>
        </w:rPr>
        <w:t>Formation</w:t>
      </w:r>
    </w:p>
    <w:p w:rsidR="006B2A8E" w:rsidRPr="006203ED" w:rsidRDefault="006B2A8E" w:rsidP="006203ED">
      <w:pPr>
        <w:shd w:val="clear" w:color="auto" w:fill="FFFFFF"/>
        <w:spacing w:after="100" w:afterAutospacing="1" w:line="240" w:lineRule="auto"/>
        <w:jc w:val="both"/>
        <w:rPr>
          <w:rFonts w:ascii="Open Sans" w:eastAsia="Times New Roman" w:hAnsi="Open Sans" w:cs="Times New Roman"/>
          <w:color w:val="333333"/>
          <w:sz w:val="24"/>
          <w:szCs w:val="24"/>
          <w:lang w:eastAsia="fr-BE"/>
        </w:rPr>
      </w:pPr>
    </w:p>
    <w:p w:rsidR="006203ED" w:rsidRDefault="006203ED" w:rsidP="006203ED">
      <w:pPr>
        <w:shd w:val="clear" w:color="auto" w:fill="FFFFFF"/>
        <w:spacing w:after="100" w:afterAutospacing="1" w:line="240" w:lineRule="auto"/>
        <w:jc w:val="both"/>
        <w:rPr>
          <w:rFonts w:ascii="Open Sans" w:eastAsia="Times New Roman" w:hAnsi="Open Sans" w:cs="Times New Roman"/>
          <w:sz w:val="24"/>
          <w:szCs w:val="24"/>
          <w:lang w:eastAsia="fr-BE"/>
        </w:rPr>
      </w:pPr>
      <w:r w:rsidRPr="006203ED">
        <w:rPr>
          <w:rFonts w:ascii="Open Sans" w:eastAsia="Times New Roman" w:hAnsi="Open Sans" w:cs="Times New Roman"/>
          <w:color w:val="333333"/>
          <w:sz w:val="24"/>
          <w:szCs w:val="24"/>
          <w:lang w:eastAsia="fr-BE"/>
        </w:rPr>
        <w:t xml:space="preserve">La Commission européenne reconnaît que la formation est l’un des meilleurs outils permettant de réellement changer les choses dans le domaine de la lutte contre la discrimination. En 2007, grâce </w:t>
      </w:r>
      <w:r w:rsidRPr="006203ED">
        <w:rPr>
          <w:rFonts w:ascii="Open Sans" w:eastAsia="Times New Roman" w:hAnsi="Open Sans" w:cs="Times New Roman"/>
          <w:sz w:val="24"/>
          <w:szCs w:val="24"/>
          <w:lang w:eastAsia="fr-BE"/>
        </w:rPr>
        <w:t>au </w:t>
      </w:r>
      <w:hyperlink r:id="rId13" w:history="1">
        <w:r w:rsidRPr="006203ED">
          <w:rPr>
            <w:rFonts w:ascii="Open Sans" w:eastAsia="Times New Roman" w:hAnsi="Open Sans" w:cs="Times New Roman"/>
            <w:sz w:val="24"/>
            <w:szCs w:val="24"/>
            <w:lang w:eastAsia="fr-BE"/>
          </w:rPr>
          <w:t>programme de financement PROGRESS</w:t>
        </w:r>
      </w:hyperlink>
      <w:r w:rsidRPr="006203ED">
        <w:rPr>
          <w:rFonts w:ascii="Open Sans" w:eastAsia="Times New Roman" w:hAnsi="Open Sans" w:cs="Times New Roman"/>
          <w:sz w:val="24"/>
          <w:szCs w:val="24"/>
          <w:lang w:eastAsia="fr-BE"/>
        </w:rPr>
        <w:t>, la Commission européenne a mis en place une nouvelle série de formations qui se sont poursuivies jusqu’en 2008 autour du thème de la lutte contre la discrimination. Sur ce site, vous trouverez les </w:t>
      </w:r>
      <w:hyperlink r:id="rId14" w:history="1">
        <w:r w:rsidRPr="006203ED">
          <w:rPr>
            <w:rFonts w:ascii="Open Sans" w:eastAsia="Times New Roman" w:hAnsi="Open Sans" w:cs="Times New Roman"/>
            <w:sz w:val="24"/>
            <w:szCs w:val="24"/>
            <w:lang w:eastAsia="fr-BE"/>
          </w:rPr>
          <w:t>détails des activités de formation</w:t>
        </w:r>
      </w:hyperlink>
      <w:r w:rsidRPr="006203ED">
        <w:rPr>
          <w:rFonts w:ascii="Open Sans" w:eastAsia="Times New Roman" w:hAnsi="Open Sans" w:cs="Times New Roman"/>
          <w:sz w:val="24"/>
          <w:szCs w:val="24"/>
          <w:lang w:eastAsia="fr-BE"/>
        </w:rPr>
        <w:t> et des initiatives de soutien aux ONG, aux syndicats et au secteur industriel.</w:t>
      </w:r>
      <w:r w:rsidR="00D71491" w:rsidRPr="00D71491">
        <w:rPr>
          <w:rFonts w:ascii="Open Sans" w:eastAsia="Times New Roman" w:hAnsi="Open Sans" w:cs="Times New Roman"/>
          <w:sz w:val="24"/>
          <w:szCs w:val="24"/>
          <w:lang w:eastAsia="fr-BE"/>
        </w:rPr>
        <w:t xml:space="preserve"> (…)</w:t>
      </w:r>
    </w:p>
    <w:p w:rsidR="006B2A8E" w:rsidRPr="006203ED" w:rsidRDefault="006B2A8E" w:rsidP="006203ED">
      <w:pPr>
        <w:shd w:val="clear" w:color="auto" w:fill="FFFFFF"/>
        <w:spacing w:after="100" w:afterAutospacing="1" w:line="240" w:lineRule="auto"/>
        <w:jc w:val="both"/>
        <w:rPr>
          <w:rFonts w:ascii="Open Sans" w:eastAsia="Times New Roman" w:hAnsi="Open Sans" w:cs="Times New Roman"/>
          <w:color w:val="333333"/>
          <w:sz w:val="24"/>
          <w:szCs w:val="24"/>
          <w:lang w:eastAsia="fr-BE"/>
        </w:rPr>
      </w:pPr>
    </w:p>
    <w:p w:rsidR="006203ED" w:rsidRDefault="006203ED" w:rsidP="006203ED">
      <w:pPr>
        <w:shd w:val="clear" w:color="auto" w:fill="FFFFFF"/>
        <w:spacing w:after="100" w:afterAutospacing="1" w:line="240" w:lineRule="auto"/>
        <w:jc w:val="both"/>
        <w:rPr>
          <w:rFonts w:ascii="Open Sans" w:eastAsia="Times New Roman" w:hAnsi="Open Sans" w:cs="Times New Roman"/>
          <w:b/>
          <w:bCs/>
          <w:color w:val="333333"/>
          <w:sz w:val="24"/>
          <w:szCs w:val="24"/>
          <w:lang w:eastAsia="fr-BE"/>
        </w:rPr>
      </w:pPr>
      <w:r w:rsidRPr="006203ED">
        <w:rPr>
          <w:rFonts w:ascii="Open Sans" w:eastAsia="Times New Roman" w:hAnsi="Open Sans" w:cs="Times New Roman"/>
          <w:b/>
          <w:bCs/>
          <w:color w:val="333333"/>
          <w:sz w:val="24"/>
          <w:szCs w:val="24"/>
          <w:lang w:eastAsia="fr-BE"/>
        </w:rPr>
        <w:t>Groupe d’experts gouvernementaux dans le domaine de la non-discrimination</w:t>
      </w:r>
    </w:p>
    <w:p w:rsidR="006B2A8E" w:rsidRPr="006203ED" w:rsidRDefault="006B2A8E" w:rsidP="006203ED">
      <w:pPr>
        <w:shd w:val="clear" w:color="auto" w:fill="FFFFFF"/>
        <w:spacing w:after="100" w:afterAutospacing="1" w:line="240" w:lineRule="auto"/>
        <w:jc w:val="both"/>
        <w:rPr>
          <w:rFonts w:ascii="Open Sans" w:eastAsia="Times New Roman" w:hAnsi="Open Sans" w:cs="Times New Roman"/>
          <w:color w:val="333333"/>
          <w:sz w:val="24"/>
          <w:szCs w:val="24"/>
          <w:lang w:eastAsia="fr-BE"/>
        </w:rPr>
      </w:pPr>
    </w:p>
    <w:p w:rsidR="006203ED" w:rsidRDefault="006203ED" w:rsidP="006203ED">
      <w:pPr>
        <w:shd w:val="clear" w:color="auto" w:fill="FFFFFF"/>
        <w:spacing w:after="100" w:afterAutospacing="1" w:line="240" w:lineRule="auto"/>
        <w:jc w:val="both"/>
        <w:rPr>
          <w:rFonts w:ascii="Open Sans" w:eastAsia="Times New Roman" w:hAnsi="Open Sans" w:cs="Times New Roman"/>
          <w:color w:val="333333"/>
          <w:sz w:val="24"/>
          <w:szCs w:val="24"/>
          <w:lang w:eastAsia="fr-BE"/>
        </w:rPr>
      </w:pPr>
      <w:r w:rsidRPr="006203ED">
        <w:rPr>
          <w:rFonts w:ascii="Open Sans" w:eastAsia="Times New Roman" w:hAnsi="Open Sans" w:cs="Times New Roman"/>
          <w:color w:val="333333"/>
          <w:sz w:val="24"/>
          <w:szCs w:val="24"/>
          <w:lang w:eastAsia="fr-BE"/>
        </w:rPr>
        <w:t>En juillet 2008, la Commission européenne a créé un groupe d’experts gouvernementaux dans le domaine de la non-discrimination et de la promotion de l’égalité chargé d’exploiter les résultats de l’Année européenne de l’égalité des chances pour tous (2007) et de poursuivre les actions sur cette base. Le groupe a pour mission d’étudier l’impact des mesures nationales et européennes en matière de non-</w:t>
      </w:r>
      <w:r w:rsidRPr="006203ED">
        <w:rPr>
          <w:rFonts w:ascii="Open Sans" w:eastAsia="Times New Roman" w:hAnsi="Open Sans" w:cs="Times New Roman"/>
          <w:color w:val="333333"/>
          <w:sz w:val="24"/>
          <w:szCs w:val="24"/>
          <w:lang w:eastAsia="fr-BE"/>
        </w:rPr>
        <w:lastRenderedPageBreak/>
        <w:t>discrimination, de valider les bonnes pratiques par l’apprentissage par les pairs et d’évaluer l’efficacité des politiques de non-discrimination.</w:t>
      </w:r>
    </w:p>
    <w:p w:rsidR="000D08E4" w:rsidRPr="006203ED" w:rsidRDefault="000D08E4" w:rsidP="006203ED">
      <w:pPr>
        <w:shd w:val="clear" w:color="auto" w:fill="FFFFFF"/>
        <w:spacing w:after="100" w:afterAutospacing="1" w:line="240" w:lineRule="auto"/>
        <w:jc w:val="both"/>
        <w:rPr>
          <w:rFonts w:ascii="Open Sans" w:eastAsia="Times New Roman" w:hAnsi="Open Sans" w:cs="Times New Roman"/>
          <w:color w:val="333333"/>
          <w:sz w:val="24"/>
          <w:szCs w:val="24"/>
          <w:lang w:eastAsia="fr-BE"/>
        </w:rPr>
      </w:pPr>
    </w:p>
    <w:p w:rsidR="006C3219" w:rsidRDefault="000D08E4" w:rsidP="000D08E4">
      <w:pPr>
        <w:pStyle w:val="Paragraphedeliste"/>
        <w:numPr>
          <w:ilvl w:val="0"/>
          <w:numId w:val="5"/>
        </w:numPr>
      </w:pPr>
      <w:r>
        <w:t>Y a-t-il une législation (lois) prévue pour lutter contre les discriminations dans chaque pays de l’UE ?</w:t>
      </w:r>
    </w:p>
    <w:p w:rsidR="000D08E4" w:rsidRDefault="000D08E4" w:rsidP="000D08E4"/>
    <w:p w:rsidR="000D08E4" w:rsidRDefault="000D08E4" w:rsidP="000D08E4">
      <w:pPr>
        <w:pStyle w:val="Paragraphedeliste"/>
        <w:numPr>
          <w:ilvl w:val="0"/>
          <w:numId w:val="5"/>
        </w:numPr>
      </w:pPr>
      <w:r>
        <w:t xml:space="preserve">Comment l’Union européenne a-t-elle amélioré la situation d’un point de vue législatif (lois) ? </w:t>
      </w:r>
    </w:p>
    <w:p w:rsidR="000D08E4" w:rsidRDefault="000D08E4" w:rsidP="000D08E4">
      <w:pPr>
        <w:pStyle w:val="Paragraphedeliste"/>
      </w:pPr>
    </w:p>
    <w:p w:rsidR="000D08E4" w:rsidRDefault="000D08E4" w:rsidP="000D08E4">
      <w:pPr>
        <w:pStyle w:val="Paragraphedeliste"/>
        <w:ind w:left="501"/>
      </w:pPr>
    </w:p>
    <w:p w:rsidR="000D08E4" w:rsidRDefault="000D08E4" w:rsidP="000D08E4"/>
    <w:p w:rsidR="000D08E4" w:rsidRDefault="000D08E4" w:rsidP="000D08E4">
      <w:pPr>
        <w:pStyle w:val="Paragraphedeliste"/>
        <w:ind w:left="501"/>
      </w:pPr>
    </w:p>
    <w:p w:rsidR="000D08E4" w:rsidRDefault="000D08E4" w:rsidP="000D08E4">
      <w:pPr>
        <w:pStyle w:val="Paragraphedeliste"/>
        <w:ind w:left="501"/>
      </w:pPr>
    </w:p>
    <w:p w:rsidR="000D08E4" w:rsidRDefault="000D08E4" w:rsidP="000D08E4">
      <w:pPr>
        <w:pStyle w:val="Paragraphedeliste"/>
        <w:numPr>
          <w:ilvl w:val="0"/>
          <w:numId w:val="5"/>
        </w:numPr>
      </w:pPr>
      <w:r>
        <w:t>Quand ?</w:t>
      </w:r>
    </w:p>
    <w:p w:rsidR="000D08E4" w:rsidRDefault="000D08E4" w:rsidP="000D08E4">
      <w:pPr>
        <w:pStyle w:val="Paragraphedeliste"/>
      </w:pPr>
    </w:p>
    <w:p w:rsidR="000D08E4" w:rsidRDefault="000D08E4" w:rsidP="000D08E4"/>
    <w:p w:rsidR="000D08E4" w:rsidRDefault="000D08E4" w:rsidP="000D08E4">
      <w:pPr>
        <w:pStyle w:val="Paragraphedeliste"/>
        <w:numPr>
          <w:ilvl w:val="0"/>
          <w:numId w:val="5"/>
        </w:numPr>
      </w:pPr>
      <w:r>
        <w:t>Quels sont les autres outils mis en place par l’Union européenne pour améliorer les choses ? Pour chacun explique avec tes mots en quoi cela consiste.</w:t>
      </w:r>
    </w:p>
    <w:p w:rsidR="000D08E4" w:rsidRDefault="000D08E4" w:rsidP="000D08E4">
      <w:pPr>
        <w:pStyle w:val="Paragraphedeliste"/>
        <w:ind w:left="501"/>
      </w:pPr>
    </w:p>
    <w:p w:rsidR="000D08E4" w:rsidRDefault="000D08E4" w:rsidP="000D08E4">
      <w:pPr>
        <w:pStyle w:val="Paragraphedeliste"/>
        <w:ind w:left="501"/>
      </w:pPr>
      <w:r>
        <w:t>-</w:t>
      </w:r>
    </w:p>
    <w:p w:rsidR="000D08E4" w:rsidRDefault="000D08E4" w:rsidP="000D08E4">
      <w:pPr>
        <w:pStyle w:val="Paragraphedeliste"/>
        <w:ind w:left="501"/>
      </w:pPr>
    </w:p>
    <w:p w:rsidR="000D08E4" w:rsidRDefault="000D08E4" w:rsidP="000D08E4">
      <w:pPr>
        <w:pStyle w:val="Paragraphedeliste"/>
        <w:ind w:left="501"/>
      </w:pPr>
    </w:p>
    <w:p w:rsidR="000D08E4" w:rsidRDefault="000D08E4" w:rsidP="000D08E4">
      <w:pPr>
        <w:pStyle w:val="Paragraphedeliste"/>
        <w:ind w:left="501"/>
      </w:pPr>
    </w:p>
    <w:p w:rsidR="000D08E4" w:rsidRDefault="000D08E4" w:rsidP="000D08E4">
      <w:pPr>
        <w:pStyle w:val="Paragraphedeliste"/>
        <w:ind w:left="501"/>
      </w:pPr>
    </w:p>
    <w:p w:rsidR="000D08E4" w:rsidRDefault="000D08E4" w:rsidP="000D08E4">
      <w:pPr>
        <w:pStyle w:val="Paragraphedeliste"/>
        <w:ind w:left="501"/>
      </w:pPr>
      <w:r>
        <w:t>-</w:t>
      </w:r>
    </w:p>
    <w:p w:rsidR="000D08E4" w:rsidRDefault="000D08E4" w:rsidP="000D08E4">
      <w:pPr>
        <w:pStyle w:val="Paragraphedeliste"/>
        <w:ind w:left="501"/>
      </w:pPr>
    </w:p>
    <w:p w:rsidR="000D08E4" w:rsidRDefault="000D08E4" w:rsidP="000D08E4">
      <w:pPr>
        <w:pStyle w:val="Paragraphedeliste"/>
        <w:ind w:left="501"/>
      </w:pPr>
    </w:p>
    <w:p w:rsidR="000D08E4" w:rsidRDefault="000D08E4" w:rsidP="000D08E4">
      <w:pPr>
        <w:pStyle w:val="Paragraphedeliste"/>
        <w:ind w:left="501"/>
      </w:pPr>
    </w:p>
    <w:p w:rsidR="000D08E4" w:rsidRDefault="000D08E4" w:rsidP="000D08E4">
      <w:pPr>
        <w:pStyle w:val="Paragraphedeliste"/>
        <w:ind w:left="501"/>
      </w:pPr>
    </w:p>
    <w:p w:rsidR="000D08E4" w:rsidRDefault="000D08E4" w:rsidP="000D08E4">
      <w:pPr>
        <w:pStyle w:val="Paragraphedeliste"/>
        <w:ind w:left="501"/>
      </w:pPr>
      <w:r>
        <w:t>-</w:t>
      </w:r>
    </w:p>
    <w:p w:rsidR="000D08E4" w:rsidRDefault="000D08E4" w:rsidP="000D08E4">
      <w:pPr>
        <w:pStyle w:val="Paragraphedeliste"/>
        <w:ind w:left="501"/>
      </w:pPr>
    </w:p>
    <w:p w:rsidR="000D08E4" w:rsidRDefault="000D08E4" w:rsidP="000D08E4">
      <w:pPr>
        <w:pStyle w:val="Paragraphedeliste"/>
        <w:ind w:left="501"/>
      </w:pPr>
    </w:p>
    <w:p w:rsidR="000D08E4" w:rsidRDefault="000D08E4" w:rsidP="000D08E4">
      <w:pPr>
        <w:pStyle w:val="Paragraphedeliste"/>
        <w:ind w:left="501"/>
      </w:pPr>
    </w:p>
    <w:p w:rsidR="000D08E4" w:rsidRDefault="000D08E4" w:rsidP="000D08E4">
      <w:pPr>
        <w:pStyle w:val="Paragraphedeliste"/>
        <w:ind w:left="501"/>
      </w:pPr>
    </w:p>
    <w:p w:rsidR="000D08E4" w:rsidRDefault="000D08E4" w:rsidP="000D08E4">
      <w:pPr>
        <w:pStyle w:val="Paragraphedeliste"/>
        <w:ind w:left="501"/>
      </w:pPr>
      <w:r>
        <w:t>-</w:t>
      </w:r>
    </w:p>
    <w:p w:rsidR="000D08E4" w:rsidRDefault="000D08E4" w:rsidP="000D08E4">
      <w:pPr>
        <w:pStyle w:val="Paragraphedeliste"/>
        <w:ind w:left="501"/>
      </w:pPr>
    </w:p>
    <w:p w:rsidR="000D08E4" w:rsidRDefault="000D08E4" w:rsidP="000D08E4">
      <w:pPr>
        <w:pStyle w:val="Paragraphedeliste"/>
        <w:ind w:left="501"/>
      </w:pPr>
    </w:p>
    <w:p w:rsidR="000D08E4" w:rsidRDefault="000D08E4" w:rsidP="000D08E4">
      <w:pPr>
        <w:pStyle w:val="Paragraphedeliste"/>
        <w:ind w:left="501"/>
      </w:pPr>
    </w:p>
    <w:p w:rsidR="006B2A8E" w:rsidRDefault="006B2A8E" w:rsidP="000D08E4">
      <w:pPr>
        <w:pStyle w:val="Paragraphedeliste"/>
        <w:ind w:left="501"/>
      </w:pPr>
    </w:p>
    <w:p w:rsidR="000311C4" w:rsidRDefault="000311C4" w:rsidP="000D08E4">
      <w:pPr>
        <w:pStyle w:val="Paragraphedeliste"/>
        <w:ind w:left="501"/>
      </w:pPr>
    </w:p>
    <w:p w:rsidR="000311C4" w:rsidRDefault="000311C4" w:rsidP="000D08E4">
      <w:pPr>
        <w:pStyle w:val="Paragraphedeliste"/>
        <w:ind w:left="501"/>
      </w:pPr>
    </w:p>
    <w:p w:rsidR="000311C4" w:rsidRDefault="000311C4" w:rsidP="000D08E4">
      <w:pPr>
        <w:pStyle w:val="Paragraphedeliste"/>
        <w:ind w:left="501"/>
      </w:pPr>
    </w:p>
    <w:p w:rsidR="000311C4" w:rsidRPr="000311C4" w:rsidRDefault="000311C4" w:rsidP="000311C4">
      <w:pPr>
        <w:pStyle w:val="Paragraphedeliste"/>
        <w:numPr>
          <w:ilvl w:val="0"/>
          <w:numId w:val="9"/>
        </w:numPr>
        <w:shd w:val="clear" w:color="auto" w:fill="FFFFFF"/>
        <w:spacing w:before="100" w:beforeAutospacing="1" w:after="100" w:afterAutospacing="1" w:line="240" w:lineRule="auto"/>
        <w:jc w:val="center"/>
        <w:outlineLvl w:val="0"/>
        <w:rPr>
          <w:rFonts w:eastAsia="Times New Roman" w:cs="Times New Roman"/>
          <w:b/>
          <w:bCs/>
          <w:kern w:val="36"/>
          <w:sz w:val="32"/>
          <w:szCs w:val="32"/>
          <w:u w:val="single"/>
          <w:lang w:eastAsia="fr-BE"/>
        </w:rPr>
      </w:pPr>
      <w:r w:rsidRPr="000311C4">
        <w:rPr>
          <w:rFonts w:eastAsia="Times New Roman" w:cs="Times New Roman"/>
          <w:b/>
          <w:bCs/>
          <w:color w:val="181818"/>
          <w:kern w:val="36"/>
          <w:sz w:val="32"/>
          <w:szCs w:val="32"/>
          <w:u w:val="single"/>
          <w:lang w:eastAsia="fr-BE"/>
        </w:rPr>
        <w:lastRenderedPageBreak/>
        <w:t xml:space="preserve">Les personnes noires trop souvent victimes </w:t>
      </w:r>
      <w:r w:rsidRPr="000311C4">
        <w:rPr>
          <w:rFonts w:eastAsia="Times New Roman" w:cs="Times New Roman"/>
          <w:b/>
          <w:bCs/>
          <w:kern w:val="36"/>
          <w:sz w:val="32"/>
          <w:szCs w:val="32"/>
          <w:u w:val="single"/>
          <w:lang w:eastAsia="fr-BE"/>
        </w:rPr>
        <w:t>de discrimination raciale dans l'UE</w:t>
      </w:r>
    </w:p>
    <w:p w:rsidR="000311C4" w:rsidRDefault="000311C4" w:rsidP="000311C4">
      <w:pPr>
        <w:shd w:val="clear" w:color="auto" w:fill="FFFFFF"/>
        <w:spacing w:before="100" w:beforeAutospacing="1" w:after="100" w:afterAutospacing="1" w:line="240" w:lineRule="auto"/>
        <w:rPr>
          <w:sz w:val="16"/>
          <w:szCs w:val="16"/>
        </w:rPr>
      </w:pPr>
      <w:r w:rsidRPr="006203ED">
        <w:rPr>
          <w:rFonts w:eastAsia="Times New Roman" w:cs="Arial"/>
          <w:sz w:val="16"/>
          <w:szCs w:val="16"/>
          <w:lang w:eastAsia="fr-BE"/>
        </w:rPr>
        <w:t xml:space="preserve">28/11/18 Source : Belga </w:t>
      </w:r>
      <w:hyperlink r:id="rId15" w:history="1">
        <w:r w:rsidRPr="006203ED">
          <w:rPr>
            <w:rFonts w:eastAsia="Times New Roman" w:cs="Arial"/>
            <w:b/>
            <w:bCs/>
            <w:sz w:val="16"/>
            <w:szCs w:val="16"/>
            <w:u w:val="single"/>
            <w:lang w:eastAsia="fr-BE"/>
          </w:rPr>
          <w:t>Le Vif</w:t>
        </w:r>
      </w:hyperlink>
      <w:r w:rsidRPr="006203ED">
        <w:rPr>
          <w:sz w:val="16"/>
          <w:szCs w:val="16"/>
        </w:rPr>
        <w:t xml:space="preserve"> </w:t>
      </w:r>
      <w:hyperlink r:id="rId16" w:history="1">
        <w:r w:rsidRPr="006203ED">
          <w:rPr>
            <w:rStyle w:val="Lienhypertexte"/>
            <w:color w:val="auto"/>
            <w:sz w:val="16"/>
            <w:szCs w:val="16"/>
          </w:rPr>
          <w:t>https://www.levif.be/actualite/europe/les-personnes-noires-trop-souvent-victimes-de-discrimination-raciale-dans-l-ue/article-normal-1060031.html</w:t>
        </w:r>
      </w:hyperlink>
    </w:p>
    <w:p w:rsidR="000311C4" w:rsidRDefault="000311C4" w:rsidP="000311C4">
      <w:pPr>
        <w:shd w:val="clear" w:color="auto" w:fill="FFFFFF"/>
        <w:spacing w:before="100" w:beforeAutospacing="1" w:after="100" w:afterAutospacing="1" w:line="240" w:lineRule="auto"/>
        <w:rPr>
          <w:sz w:val="16"/>
          <w:szCs w:val="16"/>
        </w:rPr>
      </w:pPr>
    </w:p>
    <w:p w:rsidR="000311C4" w:rsidRDefault="000311C4" w:rsidP="000311C4">
      <w:pPr>
        <w:shd w:val="clear" w:color="auto" w:fill="FFFFFF"/>
        <w:spacing w:before="100" w:beforeAutospacing="1" w:after="100" w:afterAutospacing="1" w:line="240" w:lineRule="auto"/>
        <w:jc w:val="center"/>
        <w:rPr>
          <w:sz w:val="16"/>
          <w:szCs w:val="16"/>
        </w:rPr>
      </w:pPr>
      <w:r>
        <w:rPr>
          <w:noProof/>
        </w:rPr>
        <w:drawing>
          <wp:inline distT="0" distB="0" distL="0" distR="0" wp14:anchorId="316413BF" wp14:editId="67564819">
            <wp:extent cx="2513024" cy="1673567"/>
            <wp:effectExtent l="0" t="0" r="1905" b="3175"/>
            <wp:docPr id="1" name="Image 1" descr="Les personnes noires trop souvent victimes de discrimination raciale dans 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personnes noires trop souvent victimes de discrimination raciale dans l'U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22852" cy="1680112"/>
                    </a:xfrm>
                    <a:prstGeom prst="rect">
                      <a:avLst/>
                    </a:prstGeom>
                    <a:noFill/>
                    <a:ln>
                      <a:noFill/>
                    </a:ln>
                  </pic:spPr>
                </pic:pic>
              </a:graphicData>
            </a:graphic>
          </wp:inline>
        </w:drawing>
      </w:r>
    </w:p>
    <w:p w:rsidR="000311C4" w:rsidRPr="006203ED" w:rsidRDefault="000311C4" w:rsidP="000311C4">
      <w:pPr>
        <w:shd w:val="clear" w:color="auto" w:fill="FFFFFF"/>
        <w:spacing w:before="100" w:beforeAutospacing="1" w:after="100" w:afterAutospacing="1" w:line="240" w:lineRule="auto"/>
        <w:rPr>
          <w:rFonts w:ascii="Arial" w:eastAsia="Times New Roman" w:hAnsi="Arial" w:cs="Arial"/>
          <w:b/>
          <w:bCs/>
          <w:color w:val="464646"/>
          <w:sz w:val="24"/>
          <w:szCs w:val="24"/>
          <w:lang w:eastAsia="fr-BE"/>
        </w:rPr>
      </w:pPr>
      <w:r w:rsidRPr="006203ED">
        <w:rPr>
          <w:rFonts w:ascii="Arial" w:eastAsia="Times New Roman" w:hAnsi="Arial" w:cs="Arial"/>
          <w:b/>
          <w:bCs/>
          <w:color w:val="464646"/>
          <w:sz w:val="24"/>
          <w:szCs w:val="24"/>
          <w:lang w:eastAsia="fr-BE"/>
        </w:rPr>
        <w:t>Les personnes noires dans l'Union européenne sont souvent confrontées à la précarité en matière d'emploi et de logement en raison de leur couleur de peau, ressort-il d'un rapport publié mercredi par l'agence européenne des droits fondamentaux (FRA).</w:t>
      </w:r>
    </w:p>
    <w:p w:rsidR="000311C4" w:rsidRPr="006203ED" w:rsidRDefault="000311C4" w:rsidP="000311C4">
      <w:pPr>
        <w:shd w:val="clear" w:color="auto" w:fill="FFFFFF"/>
        <w:spacing w:before="100" w:beforeAutospacing="1" w:after="100" w:afterAutospacing="1" w:line="240" w:lineRule="auto"/>
        <w:rPr>
          <w:rFonts w:ascii="Arial" w:eastAsia="Times New Roman" w:hAnsi="Arial" w:cs="Arial"/>
          <w:color w:val="464646"/>
          <w:sz w:val="26"/>
          <w:szCs w:val="26"/>
          <w:lang w:eastAsia="fr-BE"/>
        </w:rPr>
      </w:pPr>
      <w:r w:rsidRPr="006203ED">
        <w:rPr>
          <w:rFonts w:ascii="Arial" w:eastAsia="Times New Roman" w:hAnsi="Arial" w:cs="Arial"/>
          <w:color w:val="464646"/>
          <w:sz w:val="26"/>
          <w:szCs w:val="26"/>
          <w:lang w:eastAsia="fr-BE"/>
        </w:rPr>
        <w:t>D'après l'enquête "Etre noir dans l'UE"</w:t>
      </w:r>
      <w:r>
        <w:rPr>
          <w:rFonts w:ascii="Arial" w:eastAsia="Times New Roman" w:hAnsi="Arial" w:cs="Arial"/>
          <w:color w:val="464646"/>
          <w:sz w:val="26"/>
          <w:szCs w:val="26"/>
          <w:lang w:eastAsia="fr-BE"/>
        </w:rPr>
        <w:t xml:space="preserve"> (</w:t>
      </w:r>
      <w:hyperlink r:id="rId18" w:history="1">
        <w:r>
          <w:rPr>
            <w:rStyle w:val="Lienhypertexte"/>
          </w:rPr>
          <w:t>https://fra.europa.eu/fr/publication/2019/etre-noir-dans-lue-resume</w:t>
        </w:r>
      </w:hyperlink>
      <w:r>
        <w:t>)</w:t>
      </w:r>
      <w:r w:rsidRPr="006203ED">
        <w:rPr>
          <w:rFonts w:ascii="Arial" w:eastAsia="Times New Roman" w:hAnsi="Arial" w:cs="Arial"/>
          <w:color w:val="464646"/>
          <w:sz w:val="26"/>
          <w:szCs w:val="26"/>
          <w:lang w:eastAsia="fr-BE"/>
        </w:rPr>
        <w:t>, menée auprès de 6.000 personnes dans douze Etats membres, environ un quart de la population noire a été victime de discrimination raciale dans le cadre du travail ou d'une recherche d'emploi.</w:t>
      </w:r>
    </w:p>
    <w:p w:rsidR="000311C4" w:rsidRPr="006203ED" w:rsidRDefault="000311C4" w:rsidP="000311C4">
      <w:pPr>
        <w:shd w:val="clear" w:color="auto" w:fill="FFFFFF"/>
        <w:spacing w:before="100" w:beforeAutospacing="1" w:after="100" w:afterAutospacing="1" w:line="240" w:lineRule="auto"/>
        <w:rPr>
          <w:rFonts w:ascii="Arial" w:eastAsia="Times New Roman" w:hAnsi="Arial" w:cs="Arial"/>
          <w:color w:val="464646"/>
          <w:sz w:val="26"/>
          <w:szCs w:val="26"/>
          <w:lang w:eastAsia="fr-BE"/>
        </w:rPr>
      </w:pPr>
      <w:r w:rsidRPr="006203ED">
        <w:rPr>
          <w:rFonts w:ascii="Arial" w:eastAsia="Times New Roman" w:hAnsi="Arial" w:cs="Arial"/>
          <w:color w:val="464646"/>
          <w:sz w:val="26"/>
          <w:szCs w:val="26"/>
          <w:lang w:eastAsia="fr-BE"/>
        </w:rPr>
        <w:t>Les jeunes sont particulièrement vulnérables : dans certains pays, jusqu'à 76% d'entre eux ne travaillent pas et ne suivent pas d'études ni de formation, contre 8% de la population générale, souligne la FRA.</w:t>
      </w:r>
    </w:p>
    <w:p w:rsidR="000311C4" w:rsidRPr="006203ED" w:rsidRDefault="000311C4" w:rsidP="000311C4">
      <w:pPr>
        <w:shd w:val="clear" w:color="auto" w:fill="FFFFFF"/>
        <w:spacing w:before="100" w:beforeAutospacing="1" w:after="100" w:afterAutospacing="1" w:line="240" w:lineRule="auto"/>
        <w:rPr>
          <w:rFonts w:ascii="Arial" w:eastAsia="Times New Roman" w:hAnsi="Arial" w:cs="Arial"/>
          <w:color w:val="464646"/>
          <w:sz w:val="26"/>
          <w:szCs w:val="26"/>
          <w:lang w:eastAsia="fr-BE"/>
        </w:rPr>
      </w:pPr>
      <w:r w:rsidRPr="006203ED">
        <w:rPr>
          <w:rFonts w:ascii="Arial" w:eastAsia="Times New Roman" w:hAnsi="Arial" w:cs="Arial"/>
          <w:color w:val="464646"/>
          <w:sz w:val="26"/>
          <w:szCs w:val="26"/>
          <w:lang w:eastAsia="fr-BE"/>
        </w:rPr>
        <w:t>Le logement représente un autre problème de taille, 14% des répondants affirmant que les propriétaires privés refusent de leur louer un bien.</w:t>
      </w:r>
    </w:p>
    <w:p w:rsidR="000311C4" w:rsidRPr="006203ED" w:rsidRDefault="000311C4" w:rsidP="000311C4">
      <w:pPr>
        <w:shd w:val="clear" w:color="auto" w:fill="FFFFFF"/>
        <w:spacing w:before="100" w:beforeAutospacing="1" w:after="100" w:afterAutospacing="1" w:line="240" w:lineRule="auto"/>
        <w:rPr>
          <w:rFonts w:ascii="Arial" w:eastAsia="Times New Roman" w:hAnsi="Arial" w:cs="Arial"/>
          <w:color w:val="464646"/>
          <w:sz w:val="26"/>
          <w:szCs w:val="26"/>
          <w:lang w:eastAsia="fr-BE"/>
        </w:rPr>
      </w:pPr>
      <w:r w:rsidRPr="006203ED">
        <w:rPr>
          <w:rFonts w:ascii="Arial" w:eastAsia="Times New Roman" w:hAnsi="Arial" w:cs="Arial"/>
          <w:color w:val="464646"/>
          <w:sz w:val="26"/>
          <w:szCs w:val="26"/>
          <w:lang w:eastAsia="fr-BE"/>
        </w:rPr>
        <w:t>D'après ce rapport, le harcèlement à caractère raciste reste également un phénomène trop répandu au sein de l'UE. Pas moins de 30% des répondants ont déclaré avoir fait l'objet de harcèlement de ce type au cours des cinq dernières années, tandis que 5% disent avoir été agressés physiquement.</w:t>
      </w:r>
    </w:p>
    <w:p w:rsidR="000311C4" w:rsidRPr="006203ED" w:rsidRDefault="000311C4" w:rsidP="000311C4">
      <w:pPr>
        <w:shd w:val="clear" w:color="auto" w:fill="FFFFFF"/>
        <w:spacing w:before="100" w:beforeAutospacing="1" w:after="100" w:afterAutospacing="1" w:line="240" w:lineRule="auto"/>
        <w:rPr>
          <w:rFonts w:ascii="Arial" w:eastAsia="Times New Roman" w:hAnsi="Arial" w:cs="Arial"/>
          <w:color w:val="464646"/>
          <w:sz w:val="26"/>
          <w:szCs w:val="26"/>
          <w:lang w:eastAsia="fr-BE"/>
        </w:rPr>
      </w:pPr>
      <w:r w:rsidRPr="006203ED">
        <w:rPr>
          <w:rFonts w:ascii="Arial" w:eastAsia="Times New Roman" w:hAnsi="Arial" w:cs="Arial"/>
          <w:color w:val="464646"/>
          <w:sz w:val="26"/>
          <w:szCs w:val="26"/>
          <w:lang w:eastAsia="fr-BE"/>
        </w:rPr>
        <w:t>Le profilage discriminatoire lors de contrôles de police constitue aussi une source de préoccupation, soulèvent les auteurs du rapport.</w:t>
      </w:r>
    </w:p>
    <w:p w:rsidR="000311C4" w:rsidRPr="006203ED" w:rsidRDefault="000311C4" w:rsidP="000311C4">
      <w:pPr>
        <w:shd w:val="clear" w:color="auto" w:fill="FFFFFF"/>
        <w:spacing w:after="0" w:line="0" w:lineRule="auto"/>
        <w:jc w:val="center"/>
        <w:rPr>
          <w:rFonts w:ascii="Arial" w:eastAsia="Times New Roman" w:hAnsi="Arial" w:cs="Arial"/>
          <w:color w:val="AAAAAA"/>
          <w:sz w:val="26"/>
          <w:szCs w:val="26"/>
          <w:lang w:eastAsia="fr-BE"/>
        </w:rPr>
      </w:pPr>
      <w:r w:rsidRPr="006203ED">
        <w:rPr>
          <w:rFonts w:ascii="Arial" w:eastAsia="Times New Roman" w:hAnsi="Arial" w:cs="Arial"/>
          <w:color w:val="AAAAAA"/>
          <w:sz w:val="26"/>
          <w:szCs w:val="26"/>
          <w:lang w:eastAsia="fr-BE"/>
        </w:rPr>
        <w:t>PUBLICITÉ</w:t>
      </w:r>
    </w:p>
    <w:p w:rsidR="000311C4" w:rsidRPr="006203ED" w:rsidRDefault="000311C4" w:rsidP="000311C4">
      <w:pPr>
        <w:shd w:val="clear" w:color="auto" w:fill="FFFFFF"/>
        <w:spacing w:before="100" w:beforeAutospacing="1" w:after="100" w:afterAutospacing="1" w:line="240" w:lineRule="auto"/>
        <w:rPr>
          <w:rFonts w:ascii="Arial" w:eastAsia="Times New Roman" w:hAnsi="Arial" w:cs="Arial"/>
          <w:color w:val="464646"/>
          <w:sz w:val="26"/>
          <w:szCs w:val="26"/>
          <w:lang w:eastAsia="fr-BE"/>
        </w:rPr>
      </w:pPr>
      <w:r w:rsidRPr="006203ED">
        <w:rPr>
          <w:rFonts w:ascii="Arial" w:eastAsia="Times New Roman" w:hAnsi="Arial" w:cs="Arial"/>
          <w:color w:val="464646"/>
          <w:sz w:val="26"/>
          <w:szCs w:val="26"/>
          <w:lang w:eastAsia="fr-BE"/>
        </w:rPr>
        <w:t>"Les États membres ont besoin de politiques et de lois efficaces et ciblées, afin de veiller à ce que les personnes noires soient pleinement incluses dans notre société", estime le directeur de la FRA, Michael O'Flaherty.</w:t>
      </w:r>
    </w:p>
    <w:p w:rsidR="000311C4" w:rsidRDefault="000311C4" w:rsidP="000311C4">
      <w:pPr>
        <w:shd w:val="clear" w:color="auto" w:fill="FFFFFF"/>
        <w:spacing w:before="100" w:beforeAutospacing="1" w:after="100" w:afterAutospacing="1" w:line="240" w:lineRule="auto"/>
        <w:rPr>
          <w:rFonts w:ascii="Helvetica" w:eastAsia="Times New Roman" w:hAnsi="Helvetica" w:cs="Helvetica"/>
          <w:color w:val="333333"/>
          <w:spacing w:val="-9"/>
          <w:kern w:val="36"/>
          <w:sz w:val="48"/>
          <w:szCs w:val="48"/>
          <w:lang w:eastAsia="fr-BE"/>
        </w:rPr>
      </w:pPr>
      <w:r w:rsidRPr="006203ED">
        <w:rPr>
          <w:rFonts w:ascii="Arial" w:eastAsia="Times New Roman" w:hAnsi="Arial" w:cs="Arial"/>
          <w:color w:val="464646"/>
          <w:sz w:val="26"/>
          <w:szCs w:val="26"/>
          <w:lang w:eastAsia="fr-BE"/>
        </w:rPr>
        <w:lastRenderedPageBreak/>
        <w:t>Dans ce cadre, le rapport donne plusieurs pistes aux capitales européennes pour lutter contre les discriminations. Dans le secteur de l'emploi, des mesures pourraient notamment comprendre des audits en matière de diversité sur les lieux de travail et inclure des incitations à recruter des personnes noires dans le secteur public.</w:t>
      </w:r>
    </w:p>
    <w:p w:rsidR="000311C4" w:rsidRDefault="000311C4" w:rsidP="000311C4">
      <w:pPr>
        <w:pStyle w:val="Paragraphedeliste"/>
        <w:numPr>
          <w:ilvl w:val="0"/>
          <w:numId w:val="3"/>
        </w:numPr>
        <w:spacing w:after="150" w:line="240" w:lineRule="auto"/>
        <w:outlineLvl w:val="0"/>
        <w:rPr>
          <w:rFonts w:ascii="Times New Roman" w:eastAsia="Times New Roman" w:hAnsi="Times New Roman" w:cs="Times New Roman"/>
          <w:color w:val="333333"/>
          <w:spacing w:val="-9"/>
          <w:kern w:val="36"/>
          <w:sz w:val="24"/>
          <w:szCs w:val="24"/>
          <w:lang w:eastAsia="fr-BE"/>
        </w:rPr>
      </w:pPr>
      <w:r w:rsidRPr="00D71491">
        <w:rPr>
          <w:rFonts w:ascii="Times New Roman" w:eastAsia="Times New Roman" w:hAnsi="Times New Roman" w:cs="Times New Roman"/>
          <w:color w:val="333333"/>
          <w:spacing w:val="-9"/>
          <w:kern w:val="36"/>
          <w:sz w:val="24"/>
          <w:szCs w:val="24"/>
          <w:lang w:eastAsia="fr-BE"/>
        </w:rPr>
        <w:t>Qui a mené cette enquête ?</w:t>
      </w:r>
    </w:p>
    <w:p w:rsidR="000311C4" w:rsidRPr="00D71491" w:rsidRDefault="000311C4" w:rsidP="000311C4">
      <w:pPr>
        <w:spacing w:after="150" w:line="240" w:lineRule="auto"/>
        <w:outlineLvl w:val="0"/>
        <w:rPr>
          <w:rFonts w:ascii="Times New Roman" w:eastAsia="Times New Roman" w:hAnsi="Times New Roman" w:cs="Times New Roman"/>
          <w:color w:val="333333"/>
          <w:spacing w:val="-9"/>
          <w:kern w:val="36"/>
          <w:sz w:val="24"/>
          <w:szCs w:val="24"/>
          <w:lang w:eastAsia="fr-BE"/>
        </w:rPr>
      </w:pPr>
    </w:p>
    <w:p w:rsidR="000311C4" w:rsidRDefault="000311C4" w:rsidP="000311C4">
      <w:pPr>
        <w:pStyle w:val="Paragraphedeliste"/>
        <w:numPr>
          <w:ilvl w:val="0"/>
          <w:numId w:val="3"/>
        </w:numPr>
        <w:spacing w:after="150" w:line="240" w:lineRule="auto"/>
        <w:outlineLvl w:val="0"/>
        <w:rPr>
          <w:rFonts w:ascii="Times New Roman" w:eastAsia="Times New Roman" w:hAnsi="Times New Roman" w:cs="Times New Roman"/>
          <w:color w:val="333333"/>
          <w:spacing w:val="-9"/>
          <w:kern w:val="36"/>
          <w:sz w:val="24"/>
          <w:szCs w:val="24"/>
          <w:lang w:eastAsia="fr-BE"/>
        </w:rPr>
      </w:pPr>
      <w:r w:rsidRPr="00D71491">
        <w:rPr>
          <w:rFonts w:ascii="Times New Roman" w:eastAsia="Times New Roman" w:hAnsi="Times New Roman" w:cs="Times New Roman"/>
          <w:color w:val="333333"/>
          <w:spacing w:val="-9"/>
          <w:kern w:val="36"/>
          <w:sz w:val="24"/>
          <w:szCs w:val="24"/>
          <w:lang w:eastAsia="fr-BE"/>
        </w:rPr>
        <w:t>Sur combien de personnes l’échantillon de population portait-il ?</w:t>
      </w:r>
    </w:p>
    <w:p w:rsidR="000311C4" w:rsidRPr="00D71491" w:rsidRDefault="000311C4" w:rsidP="000311C4">
      <w:pPr>
        <w:pStyle w:val="Paragraphedeliste"/>
        <w:rPr>
          <w:rFonts w:ascii="Times New Roman" w:eastAsia="Times New Roman" w:hAnsi="Times New Roman" w:cs="Times New Roman"/>
          <w:color w:val="333333"/>
          <w:spacing w:val="-9"/>
          <w:kern w:val="36"/>
          <w:sz w:val="24"/>
          <w:szCs w:val="24"/>
          <w:lang w:eastAsia="fr-BE"/>
        </w:rPr>
      </w:pPr>
    </w:p>
    <w:p w:rsidR="000311C4" w:rsidRDefault="000311C4" w:rsidP="000311C4">
      <w:pPr>
        <w:pStyle w:val="Paragraphedeliste"/>
        <w:numPr>
          <w:ilvl w:val="0"/>
          <w:numId w:val="3"/>
        </w:numPr>
        <w:spacing w:after="150" w:line="240" w:lineRule="auto"/>
        <w:outlineLvl w:val="0"/>
        <w:rPr>
          <w:rFonts w:ascii="Times New Roman" w:eastAsia="Times New Roman" w:hAnsi="Times New Roman" w:cs="Times New Roman"/>
          <w:color w:val="333333"/>
          <w:spacing w:val="-9"/>
          <w:kern w:val="36"/>
          <w:sz w:val="24"/>
          <w:szCs w:val="24"/>
          <w:lang w:eastAsia="fr-BE"/>
        </w:rPr>
      </w:pPr>
      <w:r>
        <w:rPr>
          <w:rFonts w:ascii="Times New Roman" w:eastAsia="Times New Roman" w:hAnsi="Times New Roman" w:cs="Times New Roman"/>
          <w:color w:val="333333"/>
          <w:spacing w:val="-9"/>
          <w:kern w:val="36"/>
          <w:sz w:val="24"/>
          <w:szCs w:val="24"/>
          <w:lang w:eastAsia="fr-BE"/>
        </w:rPr>
        <w:t>Cite 5 problèmes que connaissent particulièrement cette catégorie de la population :</w:t>
      </w:r>
    </w:p>
    <w:p w:rsidR="000311C4" w:rsidRPr="000D08E4" w:rsidRDefault="000311C4" w:rsidP="000311C4">
      <w:pPr>
        <w:pStyle w:val="Paragraphedeliste"/>
        <w:rPr>
          <w:rFonts w:ascii="Times New Roman" w:eastAsia="Times New Roman" w:hAnsi="Times New Roman" w:cs="Times New Roman"/>
          <w:color w:val="333333"/>
          <w:spacing w:val="-9"/>
          <w:kern w:val="36"/>
          <w:sz w:val="24"/>
          <w:szCs w:val="24"/>
          <w:lang w:eastAsia="fr-BE"/>
        </w:rPr>
      </w:pPr>
    </w:p>
    <w:p w:rsidR="000311C4" w:rsidRPr="000D08E4" w:rsidRDefault="000311C4" w:rsidP="000311C4">
      <w:pPr>
        <w:spacing w:after="150" w:line="480" w:lineRule="auto"/>
        <w:outlineLvl w:val="0"/>
        <w:rPr>
          <w:rFonts w:ascii="Times New Roman" w:eastAsia="Times New Roman" w:hAnsi="Times New Roman" w:cs="Times New Roman"/>
          <w:color w:val="333333"/>
          <w:spacing w:val="-9"/>
          <w:kern w:val="36"/>
          <w:sz w:val="24"/>
          <w:szCs w:val="24"/>
          <w:lang w:eastAsia="fr-BE"/>
        </w:rPr>
      </w:pPr>
      <w:r>
        <w:rPr>
          <w:rFonts w:ascii="Times New Roman" w:eastAsia="Times New Roman" w:hAnsi="Times New Roman" w:cs="Times New Roman"/>
          <w:color w:val="333333"/>
          <w:spacing w:val="-9"/>
          <w:kern w:val="36"/>
          <w:sz w:val="24"/>
          <w:szCs w:val="24"/>
          <w:lang w:eastAsia="fr-BE"/>
        </w:rPr>
        <w:t>-</w:t>
      </w:r>
      <w:r w:rsidRPr="000D08E4">
        <w:rPr>
          <w:rFonts w:ascii="Times New Roman" w:eastAsia="Times New Roman" w:hAnsi="Times New Roman" w:cs="Times New Roman"/>
          <w:color w:val="333333"/>
          <w:spacing w:val="-9"/>
          <w:kern w:val="36"/>
          <w:sz w:val="24"/>
          <w:szCs w:val="24"/>
          <w:lang w:eastAsia="fr-BE"/>
        </w:rPr>
        <w:t xml:space="preserve"> </w:t>
      </w:r>
    </w:p>
    <w:p w:rsidR="000311C4" w:rsidRDefault="000311C4" w:rsidP="000311C4">
      <w:pPr>
        <w:spacing w:after="150" w:line="480" w:lineRule="auto"/>
        <w:outlineLvl w:val="0"/>
        <w:rPr>
          <w:rFonts w:ascii="Times New Roman" w:eastAsia="Times New Roman" w:hAnsi="Times New Roman" w:cs="Times New Roman"/>
          <w:color w:val="333333"/>
          <w:spacing w:val="-9"/>
          <w:kern w:val="36"/>
          <w:sz w:val="24"/>
          <w:szCs w:val="24"/>
          <w:lang w:eastAsia="fr-BE"/>
        </w:rPr>
      </w:pPr>
      <w:r>
        <w:rPr>
          <w:rFonts w:ascii="Times New Roman" w:eastAsia="Times New Roman" w:hAnsi="Times New Roman" w:cs="Times New Roman"/>
          <w:color w:val="333333"/>
          <w:spacing w:val="-9"/>
          <w:kern w:val="36"/>
          <w:sz w:val="24"/>
          <w:szCs w:val="24"/>
          <w:lang w:eastAsia="fr-BE"/>
        </w:rPr>
        <w:t>-</w:t>
      </w:r>
    </w:p>
    <w:p w:rsidR="000311C4" w:rsidRDefault="000311C4" w:rsidP="000311C4">
      <w:pPr>
        <w:spacing w:after="150" w:line="480" w:lineRule="auto"/>
        <w:outlineLvl w:val="0"/>
        <w:rPr>
          <w:rFonts w:ascii="Times New Roman" w:eastAsia="Times New Roman" w:hAnsi="Times New Roman" w:cs="Times New Roman"/>
          <w:color w:val="333333"/>
          <w:spacing w:val="-9"/>
          <w:kern w:val="36"/>
          <w:sz w:val="24"/>
          <w:szCs w:val="24"/>
          <w:lang w:eastAsia="fr-BE"/>
        </w:rPr>
      </w:pPr>
      <w:r>
        <w:rPr>
          <w:rFonts w:ascii="Times New Roman" w:eastAsia="Times New Roman" w:hAnsi="Times New Roman" w:cs="Times New Roman"/>
          <w:color w:val="333333"/>
          <w:spacing w:val="-9"/>
          <w:kern w:val="36"/>
          <w:sz w:val="24"/>
          <w:szCs w:val="24"/>
          <w:lang w:eastAsia="fr-BE"/>
        </w:rPr>
        <w:t>-</w:t>
      </w:r>
    </w:p>
    <w:p w:rsidR="000311C4" w:rsidRDefault="000311C4" w:rsidP="000311C4">
      <w:pPr>
        <w:spacing w:after="150" w:line="480" w:lineRule="auto"/>
        <w:outlineLvl w:val="0"/>
        <w:rPr>
          <w:rFonts w:ascii="Times New Roman" w:eastAsia="Times New Roman" w:hAnsi="Times New Roman" w:cs="Times New Roman"/>
          <w:color w:val="333333"/>
          <w:spacing w:val="-9"/>
          <w:kern w:val="36"/>
          <w:sz w:val="24"/>
          <w:szCs w:val="24"/>
          <w:lang w:eastAsia="fr-BE"/>
        </w:rPr>
      </w:pPr>
      <w:r>
        <w:rPr>
          <w:rFonts w:ascii="Times New Roman" w:eastAsia="Times New Roman" w:hAnsi="Times New Roman" w:cs="Times New Roman"/>
          <w:color w:val="333333"/>
          <w:spacing w:val="-9"/>
          <w:kern w:val="36"/>
          <w:sz w:val="24"/>
          <w:szCs w:val="24"/>
          <w:lang w:eastAsia="fr-BE"/>
        </w:rPr>
        <w:t>-</w:t>
      </w:r>
    </w:p>
    <w:p w:rsidR="000311C4" w:rsidRDefault="000311C4" w:rsidP="000311C4">
      <w:pPr>
        <w:spacing w:after="150" w:line="480" w:lineRule="auto"/>
        <w:outlineLvl w:val="0"/>
        <w:rPr>
          <w:rFonts w:ascii="Times New Roman" w:eastAsia="Times New Roman" w:hAnsi="Times New Roman" w:cs="Times New Roman"/>
          <w:color w:val="333333"/>
          <w:spacing w:val="-9"/>
          <w:kern w:val="36"/>
          <w:sz w:val="24"/>
          <w:szCs w:val="24"/>
          <w:lang w:eastAsia="fr-BE"/>
        </w:rPr>
      </w:pPr>
      <w:r>
        <w:rPr>
          <w:rFonts w:ascii="Times New Roman" w:eastAsia="Times New Roman" w:hAnsi="Times New Roman" w:cs="Times New Roman"/>
          <w:color w:val="333333"/>
          <w:spacing w:val="-9"/>
          <w:kern w:val="36"/>
          <w:sz w:val="24"/>
          <w:szCs w:val="24"/>
          <w:lang w:eastAsia="fr-BE"/>
        </w:rPr>
        <w:t>-</w:t>
      </w:r>
    </w:p>
    <w:p w:rsidR="000311C4" w:rsidRDefault="000311C4" w:rsidP="000311C4">
      <w:pPr>
        <w:spacing w:after="150" w:line="480" w:lineRule="auto"/>
        <w:outlineLvl w:val="0"/>
        <w:rPr>
          <w:rFonts w:ascii="Times New Roman" w:eastAsia="Times New Roman" w:hAnsi="Times New Roman" w:cs="Times New Roman"/>
          <w:color w:val="333333"/>
          <w:spacing w:val="-9"/>
          <w:kern w:val="36"/>
          <w:sz w:val="24"/>
          <w:szCs w:val="24"/>
          <w:lang w:eastAsia="fr-BE"/>
        </w:rPr>
      </w:pPr>
    </w:p>
    <w:p w:rsidR="000311C4" w:rsidRDefault="000311C4" w:rsidP="000311C4">
      <w:pPr>
        <w:pStyle w:val="Paragraphedeliste"/>
        <w:numPr>
          <w:ilvl w:val="0"/>
          <w:numId w:val="3"/>
        </w:numPr>
        <w:spacing w:after="150" w:line="276" w:lineRule="auto"/>
        <w:outlineLvl w:val="0"/>
        <w:rPr>
          <w:rFonts w:ascii="Times New Roman" w:eastAsia="Times New Roman" w:hAnsi="Times New Roman" w:cs="Times New Roman"/>
          <w:color w:val="333333"/>
          <w:spacing w:val="-9"/>
          <w:kern w:val="36"/>
          <w:sz w:val="24"/>
          <w:szCs w:val="24"/>
          <w:lang w:eastAsia="fr-BE"/>
        </w:rPr>
      </w:pPr>
      <w:r>
        <w:rPr>
          <w:rFonts w:ascii="Times New Roman" w:eastAsia="Times New Roman" w:hAnsi="Times New Roman" w:cs="Times New Roman"/>
          <w:color w:val="333333"/>
          <w:spacing w:val="-9"/>
          <w:kern w:val="36"/>
          <w:sz w:val="24"/>
          <w:szCs w:val="24"/>
          <w:lang w:eastAsia="fr-BE"/>
        </w:rPr>
        <w:t>Quelles sont les recommandations que fait l’Union européenne à la suite de ce rapport ?</w:t>
      </w:r>
    </w:p>
    <w:p w:rsidR="000311C4" w:rsidRPr="000D08E4" w:rsidRDefault="000311C4" w:rsidP="000311C4">
      <w:pPr>
        <w:spacing w:after="150" w:line="276" w:lineRule="auto"/>
        <w:outlineLvl w:val="0"/>
        <w:rPr>
          <w:rFonts w:ascii="Times New Roman" w:eastAsia="Times New Roman" w:hAnsi="Times New Roman" w:cs="Times New Roman"/>
          <w:color w:val="333333"/>
          <w:spacing w:val="-9"/>
          <w:kern w:val="36"/>
          <w:sz w:val="24"/>
          <w:szCs w:val="24"/>
          <w:lang w:eastAsia="fr-BE"/>
        </w:rPr>
      </w:pPr>
    </w:p>
    <w:p w:rsidR="000311C4" w:rsidRDefault="000311C4" w:rsidP="000311C4">
      <w:pPr>
        <w:spacing w:after="150" w:line="276" w:lineRule="auto"/>
        <w:outlineLvl w:val="0"/>
        <w:rPr>
          <w:rFonts w:ascii="Times New Roman" w:eastAsia="Times New Roman" w:hAnsi="Times New Roman" w:cs="Times New Roman"/>
          <w:color w:val="333333"/>
          <w:spacing w:val="-9"/>
          <w:kern w:val="36"/>
          <w:sz w:val="24"/>
          <w:szCs w:val="24"/>
          <w:lang w:eastAsia="fr-BE"/>
        </w:rPr>
      </w:pPr>
    </w:p>
    <w:p w:rsidR="000311C4" w:rsidRDefault="000311C4" w:rsidP="000311C4">
      <w:pPr>
        <w:spacing w:after="150" w:line="276" w:lineRule="auto"/>
        <w:outlineLvl w:val="0"/>
        <w:rPr>
          <w:rFonts w:ascii="Times New Roman" w:eastAsia="Times New Roman" w:hAnsi="Times New Roman" w:cs="Times New Roman"/>
          <w:color w:val="333333"/>
          <w:spacing w:val="-9"/>
          <w:kern w:val="36"/>
          <w:sz w:val="24"/>
          <w:szCs w:val="24"/>
          <w:lang w:eastAsia="fr-BE"/>
        </w:rPr>
      </w:pPr>
    </w:p>
    <w:p w:rsidR="000311C4" w:rsidRDefault="000311C4" w:rsidP="000311C4">
      <w:pPr>
        <w:spacing w:after="150" w:line="276" w:lineRule="auto"/>
        <w:outlineLvl w:val="0"/>
        <w:rPr>
          <w:rFonts w:ascii="Times New Roman" w:eastAsia="Times New Roman" w:hAnsi="Times New Roman" w:cs="Times New Roman"/>
          <w:color w:val="333333"/>
          <w:spacing w:val="-9"/>
          <w:kern w:val="36"/>
          <w:sz w:val="24"/>
          <w:szCs w:val="24"/>
          <w:lang w:eastAsia="fr-BE"/>
        </w:rPr>
      </w:pPr>
    </w:p>
    <w:p w:rsidR="000311C4" w:rsidRDefault="000311C4" w:rsidP="000311C4">
      <w:pPr>
        <w:spacing w:after="150" w:line="276" w:lineRule="auto"/>
        <w:outlineLvl w:val="0"/>
        <w:rPr>
          <w:rFonts w:ascii="Times New Roman" w:eastAsia="Times New Roman" w:hAnsi="Times New Roman" w:cs="Times New Roman"/>
          <w:color w:val="333333"/>
          <w:spacing w:val="-9"/>
          <w:kern w:val="36"/>
          <w:sz w:val="24"/>
          <w:szCs w:val="24"/>
          <w:lang w:eastAsia="fr-BE"/>
        </w:rPr>
      </w:pPr>
    </w:p>
    <w:p w:rsidR="000311C4" w:rsidRPr="000D08E4" w:rsidRDefault="000311C4" w:rsidP="000311C4">
      <w:pPr>
        <w:spacing w:after="150" w:line="276" w:lineRule="auto"/>
        <w:outlineLvl w:val="0"/>
        <w:rPr>
          <w:rFonts w:ascii="Times New Roman" w:eastAsia="Times New Roman" w:hAnsi="Times New Roman" w:cs="Times New Roman"/>
          <w:color w:val="333333"/>
          <w:spacing w:val="-9"/>
          <w:kern w:val="36"/>
          <w:sz w:val="24"/>
          <w:szCs w:val="24"/>
          <w:lang w:eastAsia="fr-BE"/>
        </w:rPr>
      </w:pPr>
    </w:p>
    <w:p w:rsidR="006B2A8E" w:rsidRDefault="006B2A8E" w:rsidP="000D08E4">
      <w:pPr>
        <w:pStyle w:val="Paragraphedeliste"/>
        <w:ind w:left="501"/>
      </w:pPr>
    </w:p>
    <w:p w:rsidR="00DF041B" w:rsidRDefault="00DF041B" w:rsidP="000D08E4">
      <w:pPr>
        <w:pStyle w:val="Paragraphedeliste"/>
        <w:ind w:left="501"/>
      </w:pPr>
    </w:p>
    <w:p w:rsidR="00DF041B" w:rsidRDefault="00DF041B" w:rsidP="000D08E4">
      <w:pPr>
        <w:pStyle w:val="Paragraphedeliste"/>
        <w:ind w:left="501"/>
      </w:pPr>
    </w:p>
    <w:p w:rsidR="00DF041B" w:rsidRDefault="00DF041B" w:rsidP="000D08E4">
      <w:pPr>
        <w:pStyle w:val="Paragraphedeliste"/>
        <w:ind w:left="501"/>
      </w:pPr>
    </w:p>
    <w:p w:rsidR="00DF041B" w:rsidRDefault="00DF041B" w:rsidP="000D08E4">
      <w:pPr>
        <w:pStyle w:val="Paragraphedeliste"/>
        <w:ind w:left="501"/>
      </w:pPr>
    </w:p>
    <w:p w:rsidR="00DF041B" w:rsidRDefault="00DF041B" w:rsidP="000D08E4">
      <w:pPr>
        <w:pStyle w:val="Paragraphedeliste"/>
        <w:ind w:left="501"/>
      </w:pPr>
    </w:p>
    <w:p w:rsidR="000D08E4" w:rsidRDefault="000D08E4" w:rsidP="000D08E4">
      <w:pPr>
        <w:pStyle w:val="Paragraphedeliste"/>
        <w:ind w:left="501"/>
      </w:pPr>
    </w:p>
    <w:p w:rsidR="006203ED" w:rsidRPr="000311C4" w:rsidRDefault="006203ED" w:rsidP="000311C4">
      <w:pPr>
        <w:pStyle w:val="Paragraphedeliste"/>
        <w:numPr>
          <w:ilvl w:val="0"/>
          <w:numId w:val="9"/>
        </w:numPr>
        <w:spacing w:before="300" w:after="150" w:line="240" w:lineRule="auto"/>
        <w:outlineLvl w:val="0"/>
        <w:rPr>
          <w:rFonts w:eastAsia="Times New Roman" w:cs="Helvetica"/>
          <w:b/>
          <w:bCs/>
          <w:color w:val="333333"/>
          <w:kern w:val="36"/>
          <w:sz w:val="28"/>
          <w:szCs w:val="28"/>
          <w:u w:val="single"/>
          <w:lang w:eastAsia="fr-BE"/>
        </w:rPr>
      </w:pPr>
      <w:r w:rsidRPr="000311C4">
        <w:rPr>
          <w:rFonts w:eastAsia="Times New Roman" w:cs="Helvetica"/>
          <w:b/>
          <w:bCs/>
          <w:color w:val="333333"/>
          <w:kern w:val="36"/>
          <w:sz w:val="28"/>
          <w:szCs w:val="28"/>
          <w:u w:val="single"/>
          <w:lang w:eastAsia="fr-BE"/>
        </w:rPr>
        <w:lastRenderedPageBreak/>
        <w:t>Les eurodéputés exigent la condamnation des brutalités policières en Europe</w:t>
      </w:r>
    </w:p>
    <w:p w:rsidR="006203ED" w:rsidRPr="006203ED" w:rsidRDefault="00AD0BC5" w:rsidP="006203ED">
      <w:pPr>
        <w:pStyle w:val="NormalWeb"/>
        <w:spacing w:before="0" w:beforeAutospacing="0" w:after="240" w:afterAutospacing="0"/>
        <w:jc w:val="both"/>
        <w:rPr>
          <w:rFonts w:ascii="Open Sans" w:hAnsi="Open Sans"/>
          <w:b/>
          <w:bCs/>
          <w:color w:val="333333"/>
          <w:sz w:val="16"/>
          <w:szCs w:val="16"/>
        </w:rPr>
      </w:pPr>
      <w:hyperlink r:id="rId19" w:history="1">
        <w:r w:rsidR="006203ED" w:rsidRPr="006203ED">
          <w:rPr>
            <w:rStyle w:val="Lienhypertexte"/>
            <w:sz w:val="16"/>
            <w:szCs w:val="16"/>
          </w:rPr>
          <w:t>https://www.euractiv.fr/section/avenir-de-l-ue/news/eu-lawmakers-demand-condemnation-of-police-brutality-in-europe/</w:t>
        </w:r>
      </w:hyperlink>
    </w:p>
    <w:p w:rsidR="006203ED" w:rsidRDefault="006203ED" w:rsidP="006203ED">
      <w:pPr>
        <w:pStyle w:val="NormalWeb"/>
        <w:spacing w:before="0" w:beforeAutospacing="0" w:after="240" w:afterAutospacing="0"/>
        <w:jc w:val="both"/>
        <w:rPr>
          <w:rFonts w:ascii="Open Sans" w:hAnsi="Open Sans"/>
          <w:b/>
          <w:bCs/>
          <w:color w:val="333333"/>
        </w:rPr>
      </w:pPr>
    </w:p>
    <w:p w:rsidR="006203ED" w:rsidRDefault="006203ED" w:rsidP="006203ED">
      <w:pPr>
        <w:pStyle w:val="NormalWeb"/>
        <w:spacing w:before="0" w:beforeAutospacing="0" w:after="240" w:afterAutospacing="0"/>
        <w:jc w:val="both"/>
        <w:rPr>
          <w:rFonts w:ascii="Open Sans" w:hAnsi="Open Sans"/>
          <w:b/>
          <w:bCs/>
          <w:color w:val="333333"/>
        </w:rPr>
      </w:pPr>
      <w:r>
        <w:rPr>
          <w:rFonts w:ascii="Open Sans" w:hAnsi="Open Sans"/>
          <w:b/>
          <w:bCs/>
          <w:color w:val="333333"/>
        </w:rPr>
        <w:t>Un groupe de 118 eurodéputés a demandé à la Commission européenne de condamner les brutalités policières au sein de l’UE et de convoquer un sommet antiraciste. Il réclame aussi l’adoption d’une loi anti-discrimination bloquée au Conseil depuis 12 ans.</w:t>
      </w:r>
    </w:p>
    <w:p w:rsidR="006203ED" w:rsidRDefault="006203ED" w:rsidP="006203ED">
      <w:pPr>
        <w:pStyle w:val="NormalWeb"/>
        <w:spacing w:before="0" w:beforeAutospacing="0" w:after="240" w:afterAutospacing="0"/>
        <w:jc w:val="both"/>
        <w:rPr>
          <w:rFonts w:ascii="Open Sans" w:hAnsi="Open Sans"/>
          <w:color w:val="333333"/>
        </w:rPr>
      </w:pPr>
      <w:r>
        <w:rPr>
          <w:rFonts w:ascii="Open Sans" w:hAnsi="Open Sans"/>
          <w:color w:val="333333"/>
        </w:rPr>
        <w:t>« Nous avons besoin de changement et nous en avons besoin maintenant », ont écrit les législateurs dans une lettre adressée à la présidente de la Commission</w:t>
      </w:r>
      <w:r w:rsidR="00656FE9">
        <w:rPr>
          <w:rFonts w:ascii="Open Sans" w:hAnsi="Open Sans"/>
          <w:color w:val="333333"/>
        </w:rPr>
        <w:t xml:space="preserve"> </w:t>
      </w:r>
      <w:r w:rsidR="00D71491">
        <w:rPr>
          <w:rFonts w:ascii="Open Sans" w:hAnsi="Open Sans"/>
          <w:color w:val="333333"/>
        </w:rPr>
        <w:t>(…)</w:t>
      </w:r>
      <w:r>
        <w:rPr>
          <w:rFonts w:ascii="Open Sans" w:hAnsi="Open Sans"/>
          <w:color w:val="333333"/>
        </w:rPr>
        <w:t>.</w:t>
      </w:r>
    </w:p>
    <w:p w:rsidR="006203ED" w:rsidRDefault="006203ED" w:rsidP="006203ED">
      <w:pPr>
        <w:pStyle w:val="NormalWeb"/>
        <w:spacing w:before="0" w:beforeAutospacing="0" w:after="240" w:afterAutospacing="0"/>
        <w:jc w:val="both"/>
        <w:rPr>
          <w:rFonts w:ascii="Open Sans" w:hAnsi="Open Sans"/>
          <w:color w:val="333333"/>
        </w:rPr>
      </w:pPr>
      <w:r>
        <w:rPr>
          <w:rFonts w:ascii="Open Sans" w:hAnsi="Open Sans"/>
          <w:color w:val="333333"/>
        </w:rPr>
        <w:t>« Nous ne pouvons plus temporiser alors que le racisme prospère au sein de nos sociétés et que la brutalité policière affecte les Noirs et les personnes de couleur, en toute impunité ou presque. »</w:t>
      </w:r>
    </w:p>
    <w:p w:rsidR="006203ED" w:rsidRDefault="006203ED" w:rsidP="006203ED">
      <w:pPr>
        <w:pStyle w:val="NormalWeb"/>
        <w:spacing w:before="0" w:beforeAutospacing="0" w:after="240" w:afterAutospacing="0"/>
        <w:jc w:val="both"/>
        <w:rPr>
          <w:rFonts w:ascii="Open Sans" w:hAnsi="Open Sans"/>
          <w:color w:val="333333"/>
        </w:rPr>
      </w:pPr>
      <w:r>
        <w:rPr>
          <w:rFonts w:ascii="Open Sans" w:hAnsi="Open Sans"/>
          <w:color w:val="333333"/>
        </w:rPr>
        <w:t>Les eurodéputés ont demandé à l’exécutif d’élaborer un cadre européen destiné à renforcer les stratégies nationales d’inclusion sociale des minorités ethniques, et à fournir davantage de données sur l’égalité. Ils ont appuyé leur requête en citant des cas où la police avait tué des personnes de couleur en Belgique et en France.</w:t>
      </w:r>
    </w:p>
    <w:p w:rsidR="006203ED" w:rsidRDefault="006203ED" w:rsidP="006203ED">
      <w:pPr>
        <w:pStyle w:val="NormalWeb"/>
        <w:spacing w:before="0" w:beforeAutospacing="0" w:after="240" w:afterAutospacing="0"/>
        <w:jc w:val="both"/>
        <w:rPr>
          <w:rFonts w:ascii="Open Sans" w:hAnsi="Open Sans"/>
          <w:color w:val="333333"/>
        </w:rPr>
      </w:pPr>
      <w:r>
        <w:rPr>
          <w:rFonts w:ascii="Open Sans" w:hAnsi="Open Sans"/>
          <w:color w:val="333333"/>
        </w:rPr>
        <w:t>Les parlementaires ont également demandé aux États membres de se saisir à nouveau de la loi anti-discrimination proposée en 2008, et restée bloquée au Conseil depuis lors.</w:t>
      </w:r>
    </w:p>
    <w:p w:rsidR="006203ED" w:rsidRDefault="006203ED" w:rsidP="006203ED">
      <w:pPr>
        <w:jc w:val="center"/>
      </w:pPr>
      <w:r>
        <w:rPr>
          <w:noProof/>
        </w:rPr>
        <w:drawing>
          <wp:inline distT="0" distB="0" distL="0" distR="0" wp14:anchorId="3D14C6DF" wp14:editId="5E33475E">
            <wp:extent cx="4667250" cy="2625328"/>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86999" cy="2636437"/>
                    </a:xfrm>
                    <a:prstGeom prst="rect">
                      <a:avLst/>
                    </a:prstGeom>
                    <a:noFill/>
                    <a:ln>
                      <a:noFill/>
                    </a:ln>
                  </pic:spPr>
                </pic:pic>
              </a:graphicData>
            </a:graphic>
          </wp:inline>
        </w:drawing>
      </w:r>
    </w:p>
    <w:p w:rsidR="00656FE9" w:rsidRDefault="00656FE9" w:rsidP="006203ED">
      <w:pPr>
        <w:jc w:val="center"/>
      </w:pPr>
    </w:p>
    <w:p w:rsidR="006B2A8E" w:rsidRDefault="006B2A8E" w:rsidP="006203ED">
      <w:pPr>
        <w:jc w:val="center"/>
      </w:pPr>
    </w:p>
    <w:p w:rsidR="006B2A8E" w:rsidRDefault="006B2A8E" w:rsidP="006203ED">
      <w:pPr>
        <w:jc w:val="center"/>
      </w:pPr>
    </w:p>
    <w:p w:rsidR="00656FE9" w:rsidRDefault="00656FE9" w:rsidP="006203ED">
      <w:pPr>
        <w:jc w:val="center"/>
      </w:pPr>
    </w:p>
    <w:p w:rsidR="00656FE9" w:rsidRDefault="00656FE9" w:rsidP="00656FE9">
      <w:pPr>
        <w:pStyle w:val="Paragraphedeliste"/>
        <w:numPr>
          <w:ilvl w:val="0"/>
          <w:numId w:val="8"/>
        </w:numPr>
      </w:pPr>
      <w:r>
        <w:t>Que demande ces députés européens ?</w:t>
      </w:r>
    </w:p>
    <w:p w:rsidR="00656FE9" w:rsidRDefault="00656FE9" w:rsidP="00656FE9"/>
    <w:p w:rsidR="00656FE9" w:rsidRDefault="00656FE9" w:rsidP="00656FE9"/>
    <w:p w:rsidR="00656FE9" w:rsidRDefault="00656FE9" w:rsidP="00656FE9"/>
    <w:p w:rsidR="00656FE9" w:rsidRDefault="00656FE9" w:rsidP="00656FE9"/>
    <w:p w:rsidR="00656FE9" w:rsidRDefault="00656FE9" w:rsidP="00656FE9">
      <w:pPr>
        <w:pStyle w:val="Paragraphedeliste"/>
        <w:numPr>
          <w:ilvl w:val="0"/>
          <w:numId w:val="8"/>
        </w:numPr>
      </w:pPr>
      <w:r>
        <w:t>Dans quelle institution européenne travaillent-ils (voir cours) ?</w:t>
      </w:r>
    </w:p>
    <w:p w:rsidR="00656FE9" w:rsidRDefault="00656FE9" w:rsidP="00656FE9"/>
    <w:p w:rsidR="006B2A8E" w:rsidRDefault="006B2A8E" w:rsidP="00656FE9"/>
    <w:p w:rsidR="006B2A8E" w:rsidRDefault="006B2A8E" w:rsidP="00656FE9"/>
    <w:p w:rsidR="00656FE9" w:rsidRDefault="00656FE9" w:rsidP="00656FE9">
      <w:pPr>
        <w:pStyle w:val="Paragraphedeliste"/>
        <w:numPr>
          <w:ilvl w:val="0"/>
          <w:numId w:val="8"/>
        </w:numPr>
      </w:pPr>
      <w:r>
        <w:t>De combien de personnes au total est composé cette institution européenne (voir cours) ?</w:t>
      </w:r>
    </w:p>
    <w:p w:rsidR="00656FE9" w:rsidRDefault="00656FE9" w:rsidP="00656FE9"/>
    <w:p w:rsidR="006B2A8E" w:rsidRDefault="006B2A8E" w:rsidP="00656FE9"/>
    <w:p w:rsidR="00656FE9" w:rsidRDefault="00656FE9" w:rsidP="00656FE9"/>
    <w:p w:rsidR="00656FE9" w:rsidRDefault="00656FE9" w:rsidP="006B2A8E">
      <w:pPr>
        <w:pStyle w:val="Paragraphedeliste"/>
        <w:numPr>
          <w:ilvl w:val="0"/>
          <w:numId w:val="8"/>
        </w:numPr>
      </w:pPr>
      <w:r>
        <w:t xml:space="preserve">De combien de personnes est composé ce groupe ?  </w:t>
      </w:r>
    </w:p>
    <w:p w:rsidR="00656FE9" w:rsidRDefault="00656FE9" w:rsidP="00656FE9"/>
    <w:p w:rsidR="006B2A8E" w:rsidRDefault="006B2A8E" w:rsidP="00656FE9"/>
    <w:p w:rsidR="00DF041B" w:rsidRDefault="00DF041B" w:rsidP="00656FE9"/>
    <w:p w:rsidR="00DF041B" w:rsidRDefault="00DF041B" w:rsidP="00656FE9"/>
    <w:p w:rsidR="006B2A8E" w:rsidRDefault="006B2A8E" w:rsidP="00656FE9"/>
    <w:p w:rsidR="00656FE9" w:rsidRDefault="00656FE9" w:rsidP="00656FE9">
      <w:pPr>
        <w:pStyle w:val="Paragraphedeliste"/>
        <w:numPr>
          <w:ilvl w:val="0"/>
          <w:numId w:val="8"/>
        </w:numPr>
      </w:pPr>
      <w:r>
        <w:t>Selon ces députés, qu’est-ce qui devrait changer au sein de l’UE ?</w:t>
      </w:r>
    </w:p>
    <w:p w:rsidR="00656FE9" w:rsidRDefault="00656FE9" w:rsidP="00656FE9">
      <w:pPr>
        <w:pStyle w:val="Paragraphedeliste"/>
      </w:pPr>
    </w:p>
    <w:p w:rsidR="00656FE9" w:rsidRDefault="00656FE9" w:rsidP="00656FE9"/>
    <w:p w:rsidR="00DF041B" w:rsidRDefault="00DF041B" w:rsidP="00656FE9"/>
    <w:p w:rsidR="00DF041B" w:rsidRDefault="00DF041B" w:rsidP="00656FE9"/>
    <w:p w:rsidR="006B2A8E" w:rsidRDefault="006B2A8E" w:rsidP="00656FE9"/>
    <w:p w:rsidR="00656FE9" w:rsidRDefault="00656FE9" w:rsidP="00656FE9">
      <w:pPr>
        <w:pStyle w:val="Paragraphedeliste"/>
        <w:numPr>
          <w:ilvl w:val="0"/>
          <w:numId w:val="8"/>
        </w:numPr>
      </w:pPr>
      <w:r>
        <w:t>Cite les institutions européennes citées dans le document.</w:t>
      </w:r>
    </w:p>
    <w:p w:rsidR="00656FE9" w:rsidRDefault="00656FE9" w:rsidP="00656FE9"/>
    <w:p w:rsidR="00656FE9" w:rsidRDefault="00656FE9" w:rsidP="00656FE9"/>
    <w:p w:rsidR="00DF041B" w:rsidRDefault="00DF041B" w:rsidP="00656FE9"/>
    <w:p w:rsidR="00656FE9" w:rsidRDefault="00656FE9" w:rsidP="00656FE9"/>
    <w:p w:rsidR="00656FE9" w:rsidRDefault="00656FE9" w:rsidP="00656FE9">
      <w:pPr>
        <w:pStyle w:val="Paragraphedeliste"/>
        <w:numPr>
          <w:ilvl w:val="0"/>
          <w:numId w:val="8"/>
        </w:numPr>
      </w:pPr>
      <w:r>
        <w:lastRenderedPageBreak/>
        <w:t>Quel évènement marquant de l’actualité</w:t>
      </w:r>
      <w:r w:rsidR="006B7AEB">
        <w:t>,</w:t>
      </w:r>
      <w:r>
        <w:t xml:space="preserve"> qui a marqué le monde entier</w:t>
      </w:r>
      <w:r w:rsidR="006B7AEB">
        <w:t>,</w:t>
      </w:r>
      <w:r>
        <w:t xml:space="preserve"> a provoqué cette réaction de certains députés européens. Explique.</w:t>
      </w:r>
    </w:p>
    <w:p w:rsidR="006B7AEB" w:rsidRDefault="006B7AEB" w:rsidP="006B7AEB">
      <w:r>
        <w:t xml:space="preserve"> </w:t>
      </w:r>
    </w:p>
    <w:p w:rsidR="006B7AEB" w:rsidRDefault="006B7AEB" w:rsidP="006B7AEB"/>
    <w:p w:rsidR="006B2A8E" w:rsidRDefault="006B2A8E" w:rsidP="006B7AEB"/>
    <w:p w:rsidR="006B7AEB" w:rsidRDefault="006B7AEB" w:rsidP="006B7AEB"/>
    <w:p w:rsidR="006B7AEB" w:rsidRDefault="006B7AEB" w:rsidP="00F95841">
      <w:pPr>
        <w:pStyle w:val="Paragraphedeliste"/>
        <w:numPr>
          <w:ilvl w:val="0"/>
          <w:numId w:val="8"/>
        </w:numPr>
      </w:pPr>
      <w:r>
        <w:t>En t’aidant des autres documents (articles ci-dessus), peux-tu dire que la législation des états</w:t>
      </w:r>
      <w:r w:rsidR="006B2A8E">
        <w:t xml:space="preserve"> de l’UE</w:t>
      </w:r>
      <w:r>
        <w:t xml:space="preserve"> </w:t>
      </w:r>
      <w:bookmarkStart w:id="0" w:name="_GoBack"/>
      <w:bookmarkEnd w:id="0"/>
      <w:r>
        <w:t>est suffisante, efficace, bien respectée ? Justifie ta réponse.</w:t>
      </w:r>
    </w:p>
    <w:sectPr w:rsidR="006B7AEB">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BC5" w:rsidRDefault="00AD0BC5" w:rsidP="00656FE9">
      <w:pPr>
        <w:spacing w:after="0" w:line="240" w:lineRule="auto"/>
      </w:pPr>
      <w:r>
        <w:separator/>
      </w:r>
    </w:p>
  </w:endnote>
  <w:endnote w:type="continuationSeparator" w:id="0">
    <w:p w:rsidR="00AD0BC5" w:rsidRDefault="00AD0BC5" w:rsidP="00656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764731"/>
      <w:docPartObj>
        <w:docPartGallery w:val="Page Numbers (Bottom of Page)"/>
        <w:docPartUnique/>
      </w:docPartObj>
    </w:sdtPr>
    <w:sdtEndPr/>
    <w:sdtContent>
      <w:p w:rsidR="00656FE9" w:rsidRDefault="00656FE9">
        <w:pPr>
          <w:pStyle w:val="Pieddepage"/>
        </w:pPr>
        <w:r>
          <w:rPr>
            <w:noProof/>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 name="Rectangle : carré corné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656FE9" w:rsidRDefault="00656FE9">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5"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" o:allowincell="f" adj="14135" strokecolor="gray" strokeweight=".25pt">
                  <v:textbox>
                    <w:txbxContent>
                      <w:p w:rsidR="00656FE9" w:rsidRDefault="00656FE9">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BC5" w:rsidRDefault="00AD0BC5" w:rsidP="00656FE9">
      <w:pPr>
        <w:spacing w:after="0" w:line="240" w:lineRule="auto"/>
      </w:pPr>
      <w:r>
        <w:separator/>
      </w:r>
    </w:p>
  </w:footnote>
  <w:footnote w:type="continuationSeparator" w:id="0">
    <w:p w:rsidR="00AD0BC5" w:rsidRDefault="00AD0BC5" w:rsidP="00656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1465"/>
    <w:multiLevelType w:val="hybridMultilevel"/>
    <w:tmpl w:val="31A4CEB6"/>
    <w:lvl w:ilvl="0" w:tplc="334A2E72">
      <w:start w:val="3"/>
      <w:numFmt w:val="bullet"/>
      <w:lvlText w:val="-"/>
      <w:lvlJc w:val="left"/>
      <w:pPr>
        <w:ind w:left="501" w:hanging="360"/>
      </w:pPr>
      <w:rPr>
        <w:rFonts w:ascii="Times New Roman" w:eastAsia="Times New Roman" w:hAnsi="Times New Roman" w:cs="Times New Roman" w:hint="default"/>
      </w:rPr>
    </w:lvl>
    <w:lvl w:ilvl="1" w:tplc="080C0003" w:tentative="1">
      <w:start w:val="1"/>
      <w:numFmt w:val="bullet"/>
      <w:lvlText w:val="o"/>
      <w:lvlJc w:val="left"/>
      <w:pPr>
        <w:ind w:left="1221" w:hanging="360"/>
      </w:pPr>
      <w:rPr>
        <w:rFonts w:ascii="Courier New" w:hAnsi="Courier New" w:cs="Courier New" w:hint="default"/>
      </w:rPr>
    </w:lvl>
    <w:lvl w:ilvl="2" w:tplc="080C0005" w:tentative="1">
      <w:start w:val="1"/>
      <w:numFmt w:val="bullet"/>
      <w:lvlText w:val=""/>
      <w:lvlJc w:val="left"/>
      <w:pPr>
        <w:ind w:left="1941" w:hanging="360"/>
      </w:pPr>
      <w:rPr>
        <w:rFonts w:ascii="Wingdings" w:hAnsi="Wingdings" w:hint="default"/>
      </w:rPr>
    </w:lvl>
    <w:lvl w:ilvl="3" w:tplc="080C0001" w:tentative="1">
      <w:start w:val="1"/>
      <w:numFmt w:val="bullet"/>
      <w:lvlText w:val=""/>
      <w:lvlJc w:val="left"/>
      <w:pPr>
        <w:ind w:left="2661" w:hanging="360"/>
      </w:pPr>
      <w:rPr>
        <w:rFonts w:ascii="Symbol" w:hAnsi="Symbol" w:hint="default"/>
      </w:rPr>
    </w:lvl>
    <w:lvl w:ilvl="4" w:tplc="080C0003" w:tentative="1">
      <w:start w:val="1"/>
      <w:numFmt w:val="bullet"/>
      <w:lvlText w:val="o"/>
      <w:lvlJc w:val="left"/>
      <w:pPr>
        <w:ind w:left="3381" w:hanging="360"/>
      </w:pPr>
      <w:rPr>
        <w:rFonts w:ascii="Courier New" w:hAnsi="Courier New" w:cs="Courier New" w:hint="default"/>
      </w:rPr>
    </w:lvl>
    <w:lvl w:ilvl="5" w:tplc="080C0005" w:tentative="1">
      <w:start w:val="1"/>
      <w:numFmt w:val="bullet"/>
      <w:lvlText w:val=""/>
      <w:lvlJc w:val="left"/>
      <w:pPr>
        <w:ind w:left="4101" w:hanging="360"/>
      </w:pPr>
      <w:rPr>
        <w:rFonts w:ascii="Wingdings" w:hAnsi="Wingdings" w:hint="default"/>
      </w:rPr>
    </w:lvl>
    <w:lvl w:ilvl="6" w:tplc="080C0001" w:tentative="1">
      <w:start w:val="1"/>
      <w:numFmt w:val="bullet"/>
      <w:lvlText w:val=""/>
      <w:lvlJc w:val="left"/>
      <w:pPr>
        <w:ind w:left="4821" w:hanging="360"/>
      </w:pPr>
      <w:rPr>
        <w:rFonts w:ascii="Symbol" w:hAnsi="Symbol" w:hint="default"/>
      </w:rPr>
    </w:lvl>
    <w:lvl w:ilvl="7" w:tplc="080C0003" w:tentative="1">
      <w:start w:val="1"/>
      <w:numFmt w:val="bullet"/>
      <w:lvlText w:val="o"/>
      <w:lvlJc w:val="left"/>
      <w:pPr>
        <w:ind w:left="5541" w:hanging="360"/>
      </w:pPr>
      <w:rPr>
        <w:rFonts w:ascii="Courier New" w:hAnsi="Courier New" w:cs="Courier New" w:hint="default"/>
      </w:rPr>
    </w:lvl>
    <w:lvl w:ilvl="8" w:tplc="080C0005" w:tentative="1">
      <w:start w:val="1"/>
      <w:numFmt w:val="bullet"/>
      <w:lvlText w:val=""/>
      <w:lvlJc w:val="left"/>
      <w:pPr>
        <w:ind w:left="6261" w:hanging="360"/>
      </w:pPr>
      <w:rPr>
        <w:rFonts w:ascii="Wingdings" w:hAnsi="Wingdings" w:hint="default"/>
      </w:rPr>
    </w:lvl>
  </w:abstractNum>
  <w:abstractNum w:abstractNumId="1" w15:restartNumberingAfterBreak="0">
    <w:nsid w:val="0C832B41"/>
    <w:multiLevelType w:val="hybridMultilevel"/>
    <w:tmpl w:val="065A099A"/>
    <w:lvl w:ilvl="0" w:tplc="05B6884A">
      <w:start w:val="1"/>
      <w:numFmt w:val="upperRoman"/>
      <w:lvlText w:val="%1)"/>
      <w:lvlJc w:val="left"/>
      <w:pPr>
        <w:ind w:left="720" w:hanging="720"/>
      </w:pPr>
      <w:rPr>
        <w:rFonts w:hint="default"/>
        <w:color w:val="181818"/>
      </w:rPr>
    </w:lvl>
    <w:lvl w:ilvl="1" w:tplc="080C0019" w:tentative="1">
      <w:start w:val="1"/>
      <w:numFmt w:val="lowerLetter"/>
      <w:lvlText w:val="%2."/>
      <w:lvlJc w:val="left"/>
      <w:pPr>
        <w:ind w:left="1221" w:hanging="360"/>
      </w:pPr>
    </w:lvl>
    <w:lvl w:ilvl="2" w:tplc="080C001B" w:tentative="1">
      <w:start w:val="1"/>
      <w:numFmt w:val="lowerRoman"/>
      <w:lvlText w:val="%3."/>
      <w:lvlJc w:val="right"/>
      <w:pPr>
        <w:ind w:left="1941" w:hanging="180"/>
      </w:pPr>
    </w:lvl>
    <w:lvl w:ilvl="3" w:tplc="080C000F" w:tentative="1">
      <w:start w:val="1"/>
      <w:numFmt w:val="decimal"/>
      <w:lvlText w:val="%4."/>
      <w:lvlJc w:val="left"/>
      <w:pPr>
        <w:ind w:left="2661" w:hanging="360"/>
      </w:pPr>
    </w:lvl>
    <w:lvl w:ilvl="4" w:tplc="080C0019" w:tentative="1">
      <w:start w:val="1"/>
      <w:numFmt w:val="lowerLetter"/>
      <w:lvlText w:val="%5."/>
      <w:lvlJc w:val="left"/>
      <w:pPr>
        <w:ind w:left="3381" w:hanging="360"/>
      </w:pPr>
    </w:lvl>
    <w:lvl w:ilvl="5" w:tplc="080C001B" w:tentative="1">
      <w:start w:val="1"/>
      <w:numFmt w:val="lowerRoman"/>
      <w:lvlText w:val="%6."/>
      <w:lvlJc w:val="right"/>
      <w:pPr>
        <w:ind w:left="4101" w:hanging="180"/>
      </w:pPr>
    </w:lvl>
    <w:lvl w:ilvl="6" w:tplc="080C000F" w:tentative="1">
      <w:start w:val="1"/>
      <w:numFmt w:val="decimal"/>
      <w:lvlText w:val="%7."/>
      <w:lvlJc w:val="left"/>
      <w:pPr>
        <w:ind w:left="4821" w:hanging="360"/>
      </w:pPr>
    </w:lvl>
    <w:lvl w:ilvl="7" w:tplc="080C0019" w:tentative="1">
      <w:start w:val="1"/>
      <w:numFmt w:val="lowerLetter"/>
      <w:lvlText w:val="%8."/>
      <w:lvlJc w:val="left"/>
      <w:pPr>
        <w:ind w:left="5541" w:hanging="360"/>
      </w:pPr>
    </w:lvl>
    <w:lvl w:ilvl="8" w:tplc="080C001B" w:tentative="1">
      <w:start w:val="1"/>
      <w:numFmt w:val="lowerRoman"/>
      <w:lvlText w:val="%9."/>
      <w:lvlJc w:val="right"/>
      <w:pPr>
        <w:ind w:left="6261" w:hanging="180"/>
      </w:pPr>
    </w:lvl>
  </w:abstractNum>
  <w:abstractNum w:abstractNumId="2" w15:restartNumberingAfterBreak="0">
    <w:nsid w:val="424E5CF3"/>
    <w:multiLevelType w:val="hybridMultilevel"/>
    <w:tmpl w:val="25FEEA34"/>
    <w:lvl w:ilvl="0" w:tplc="194A8956">
      <w:start w:val="2"/>
      <w:numFmt w:val="upperRoman"/>
      <w:lvlText w:val="%1)"/>
      <w:lvlJc w:val="left"/>
      <w:pPr>
        <w:ind w:left="861" w:hanging="720"/>
      </w:pPr>
      <w:rPr>
        <w:rFonts w:hint="default"/>
        <w:color w:val="181818"/>
      </w:rPr>
    </w:lvl>
    <w:lvl w:ilvl="1" w:tplc="080C0019" w:tentative="1">
      <w:start w:val="1"/>
      <w:numFmt w:val="lowerLetter"/>
      <w:lvlText w:val="%2."/>
      <w:lvlJc w:val="left"/>
      <w:pPr>
        <w:ind w:left="1221" w:hanging="360"/>
      </w:pPr>
    </w:lvl>
    <w:lvl w:ilvl="2" w:tplc="080C001B" w:tentative="1">
      <w:start w:val="1"/>
      <w:numFmt w:val="lowerRoman"/>
      <w:lvlText w:val="%3."/>
      <w:lvlJc w:val="right"/>
      <w:pPr>
        <w:ind w:left="1941" w:hanging="180"/>
      </w:pPr>
    </w:lvl>
    <w:lvl w:ilvl="3" w:tplc="080C000F" w:tentative="1">
      <w:start w:val="1"/>
      <w:numFmt w:val="decimal"/>
      <w:lvlText w:val="%4."/>
      <w:lvlJc w:val="left"/>
      <w:pPr>
        <w:ind w:left="2661" w:hanging="360"/>
      </w:pPr>
    </w:lvl>
    <w:lvl w:ilvl="4" w:tplc="080C0019" w:tentative="1">
      <w:start w:val="1"/>
      <w:numFmt w:val="lowerLetter"/>
      <w:lvlText w:val="%5."/>
      <w:lvlJc w:val="left"/>
      <w:pPr>
        <w:ind w:left="3381" w:hanging="360"/>
      </w:pPr>
    </w:lvl>
    <w:lvl w:ilvl="5" w:tplc="080C001B" w:tentative="1">
      <w:start w:val="1"/>
      <w:numFmt w:val="lowerRoman"/>
      <w:lvlText w:val="%6."/>
      <w:lvlJc w:val="right"/>
      <w:pPr>
        <w:ind w:left="4101" w:hanging="180"/>
      </w:pPr>
    </w:lvl>
    <w:lvl w:ilvl="6" w:tplc="080C000F" w:tentative="1">
      <w:start w:val="1"/>
      <w:numFmt w:val="decimal"/>
      <w:lvlText w:val="%7."/>
      <w:lvlJc w:val="left"/>
      <w:pPr>
        <w:ind w:left="4821" w:hanging="360"/>
      </w:pPr>
    </w:lvl>
    <w:lvl w:ilvl="7" w:tplc="080C0019" w:tentative="1">
      <w:start w:val="1"/>
      <w:numFmt w:val="lowerLetter"/>
      <w:lvlText w:val="%8."/>
      <w:lvlJc w:val="left"/>
      <w:pPr>
        <w:ind w:left="5541" w:hanging="360"/>
      </w:pPr>
    </w:lvl>
    <w:lvl w:ilvl="8" w:tplc="080C001B" w:tentative="1">
      <w:start w:val="1"/>
      <w:numFmt w:val="lowerRoman"/>
      <w:lvlText w:val="%9."/>
      <w:lvlJc w:val="right"/>
      <w:pPr>
        <w:ind w:left="6261" w:hanging="180"/>
      </w:pPr>
    </w:lvl>
  </w:abstractNum>
  <w:abstractNum w:abstractNumId="3" w15:restartNumberingAfterBreak="0">
    <w:nsid w:val="4AAC5E68"/>
    <w:multiLevelType w:val="multilevel"/>
    <w:tmpl w:val="FE8A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037E5A"/>
    <w:multiLevelType w:val="hybridMultilevel"/>
    <w:tmpl w:val="0D04A36E"/>
    <w:lvl w:ilvl="0" w:tplc="334A2E72">
      <w:start w:val="3"/>
      <w:numFmt w:val="bullet"/>
      <w:lvlText w:val="-"/>
      <w:lvlJc w:val="left"/>
      <w:pPr>
        <w:ind w:left="501" w:hanging="360"/>
      </w:pPr>
      <w:rPr>
        <w:rFonts w:ascii="Times New Roman" w:eastAsia="Times New Roman" w:hAnsi="Times New Roman" w:cs="Times New Roman" w:hint="default"/>
      </w:rPr>
    </w:lvl>
    <w:lvl w:ilvl="1" w:tplc="080C0019" w:tentative="1">
      <w:start w:val="1"/>
      <w:numFmt w:val="lowerLetter"/>
      <w:lvlText w:val="%2."/>
      <w:lvlJc w:val="left"/>
      <w:pPr>
        <w:ind w:left="1221" w:hanging="360"/>
      </w:pPr>
    </w:lvl>
    <w:lvl w:ilvl="2" w:tplc="080C001B" w:tentative="1">
      <w:start w:val="1"/>
      <w:numFmt w:val="lowerRoman"/>
      <w:lvlText w:val="%3."/>
      <w:lvlJc w:val="right"/>
      <w:pPr>
        <w:ind w:left="1941" w:hanging="180"/>
      </w:pPr>
    </w:lvl>
    <w:lvl w:ilvl="3" w:tplc="080C000F" w:tentative="1">
      <w:start w:val="1"/>
      <w:numFmt w:val="decimal"/>
      <w:lvlText w:val="%4."/>
      <w:lvlJc w:val="left"/>
      <w:pPr>
        <w:ind w:left="2661" w:hanging="360"/>
      </w:pPr>
    </w:lvl>
    <w:lvl w:ilvl="4" w:tplc="080C0019" w:tentative="1">
      <w:start w:val="1"/>
      <w:numFmt w:val="lowerLetter"/>
      <w:lvlText w:val="%5."/>
      <w:lvlJc w:val="left"/>
      <w:pPr>
        <w:ind w:left="3381" w:hanging="360"/>
      </w:pPr>
    </w:lvl>
    <w:lvl w:ilvl="5" w:tplc="080C001B" w:tentative="1">
      <w:start w:val="1"/>
      <w:numFmt w:val="lowerRoman"/>
      <w:lvlText w:val="%6."/>
      <w:lvlJc w:val="right"/>
      <w:pPr>
        <w:ind w:left="4101" w:hanging="180"/>
      </w:pPr>
    </w:lvl>
    <w:lvl w:ilvl="6" w:tplc="080C000F" w:tentative="1">
      <w:start w:val="1"/>
      <w:numFmt w:val="decimal"/>
      <w:lvlText w:val="%7."/>
      <w:lvlJc w:val="left"/>
      <w:pPr>
        <w:ind w:left="4821" w:hanging="360"/>
      </w:pPr>
    </w:lvl>
    <w:lvl w:ilvl="7" w:tplc="080C0019" w:tentative="1">
      <w:start w:val="1"/>
      <w:numFmt w:val="lowerLetter"/>
      <w:lvlText w:val="%8."/>
      <w:lvlJc w:val="left"/>
      <w:pPr>
        <w:ind w:left="5541" w:hanging="360"/>
      </w:pPr>
    </w:lvl>
    <w:lvl w:ilvl="8" w:tplc="080C001B" w:tentative="1">
      <w:start w:val="1"/>
      <w:numFmt w:val="lowerRoman"/>
      <w:lvlText w:val="%9."/>
      <w:lvlJc w:val="right"/>
      <w:pPr>
        <w:ind w:left="6261" w:hanging="180"/>
      </w:pPr>
    </w:lvl>
  </w:abstractNum>
  <w:abstractNum w:abstractNumId="5" w15:restartNumberingAfterBreak="0">
    <w:nsid w:val="58377759"/>
    <w:multiLevelType w:val="hybridMultilevel"/>
    <w:tmpl w:val="34C60AE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5BC01847"/>
    <w:multiLevelType w:val="hybridMultilevel"/>
    <w:tmpl w:val="A5B492F4"/>
    <w:lvl w:ilvl="0" w:tplc="080C0011">
      <w:start w:val="1"/>
      <w:numFmt w:val="decimal"/>
      <w:lvlText w:val="%1)"/>
      <w:lvlJc w:val="left"/>
      <w:pPr>
        <w:ind w:left="501" w:hanging="360"/>
      </w:pPr>
      <w:rPr>
        <w:rFonts w:hint="default"/>
      </w:rPr>
    </w:lvl>
    <w:lvl w:ilvl="1" w:tplc="080C0019" w:tentative="1">
      <w:start w:val="1"/>
      <w:numFmt w:val="lowerLetter"/>
      <w:lvlText w:val="%2."/>
      <w:lvlJc w:val="left"/>
      <w:pPr>
        <w:ind w:left="1221" w:hanging="360"/>
      </w:pPr>
    </w:lvl>
    <w:lvl w:ilvl="2" w:tplc="080C001B" w:tentative="1">
      <w:start w:val="1"/>
      <w:numFmt w:val="lowerRoman"/>
      <w:lvlText w:val="%3."/>
      <w:lvlJc w:val="right"/>
      <w:pPr>
        <w:ind w:left="1941" w:hanging="180"/>
      </w:pPr>
    </w:lvl>
    <w:lvl w:ilvl="3" w:tplc="080C000F" w:tentative="1">
      <w:start w:val="1"/>
      <w:numFmt w:val="decimal"/>
      <w:lvlText w:val="%4."/>
      <w:lvlJc w:val="left"/>
      <w:pPr>
        <w:ind w:left="2661" w:hanging="360"/>
      </w:pPr>
    </w:lvl>
    <w:lvl w:ilvl="4" w:tplc="080C0019" w:tentative="1">
      <w:start w:val="1"/>
      <w:numFmt w:val="lowerLetter"/>
      <w:lvlText w:val="%5."/>
      <w:lvlJc w:val="left"/>
      <w:pPr>
        <w:ind w:left="3381" w:hanging="360"/>
      </w:pPr>
    </w:lvl>
    <w:lvl w:ilvl="5" w:tplc="080C001B" w:tentative="1">
      <w:start w:val="1"/>
      <w:numFmt w:val="lowerRoman"/>
      <w:lvlText w:val="%6."/>
      <w:lvlJc w:val="right"/>
      <w:pPr>
        <w:ind w:left="4101" w:hanging="180"/>
      </w:pPr>
    </w:lvl>
    <w:lvl w:ilvl="6" w:tplc="080C000F" w:tentative="1">
      <w:start w:val="1"/>
      <w:numFmt w:val="decimal"/>
      <w:lvlText w:val="%7."/>
      <w:lvlJc w:val="left"/>
      <w:pPr>
        <w:ind w:left="4821" w:hanging="360"/>
      </w:pPr>
    </w:lvl>
    <w:lvl w:ilvl="7" w:tplc="080C0019" w:tentative="1">
      <w:start w:val="1"/>
      <w:numFmt w:val="lowerLetter"/>
      <w:lvlText w:val="%8."/>
      <w:lvlJc w:val="left"/>
      <w:pPr>
        <w:ind w:left="5541" w:hanging="360"/>
      </w:pPr>
    </w:lvl>
    <w:lvl w:ilvl="8" w:tplc="080C001B" w:tentative="1">
      <w:start w:val="1"/>
      <w:numFmt w:val="lowerRoman"/>
      <w:lvlText w:val="%9."/>
      <w:lvlJc w:val="right"/>
      <w:pPr>
        <w:ind w:left="6261" w:hanging="180"/>
      </w:pPr>
    </w:lvl>
  </w:abstractNum>
  <w:abstractNum w:abstractNumId="7" w15:restartNumberingAfterBreak="0">
    <w:nsid w:val="706F31BA"/>
    <w:multiLevelType w:val="multilevel"/>
    <w:tmpl w:val="E9E2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5C6E0A"/>
    <w:multiLevelType w:val="hybridMultilevel"/>
    <w:tmpl w:val="93E0902C"/>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7"/>
  </w:num>
  <w:num w:numId="2">
    <w:abstractNumId w:val="3"/>
  </w:num>
  <w:num w:numId="3">
    <w:abstractNumId w:val="8"/>
  </w:num>
  <w:num w:numId="4">
    <w:abstractNumId w:val="0"/>
  </w:num>
  <w:num w:numId="5">
    <w:abstractNumId w:val="6"/>
  </w:num>
  <w:num w:numId="6">
    <w:abstractNumId w:val="4"/>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3ED"/>
    <w:rsid w:val="000311C4"/>
    <w:rsid w:val="000D08E4"/>
    <w:rsid w:val="0047471F"/>
    <w:rsid w:val="006203ED"/>
    <w:rsid w:val="00656FE9"/>
    <w:rsid w:val="006B2A8E"/>
    <w:rsid w:val="006B7AEB"/>
    <w:rsid w:val="006C3219"/>
    <w:rsid w:val="00721AD8"/>
    <w:rsid w:val="00AD0BC5"/>
    <w:rsid w:val="00D15563"/>
    <w:rsid w:val="00D71491"/>
    <w:rsid w:val="00DF04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C0F28"/>
  <w15:chartTrackingRefBased/>
  <w15:docId w15:val="{CFA6A49E-BC7C-40C5-BA79-64FC8A2A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203E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6203ED"/>
    <w:rPr>
      <w:color w:val="0000FF"/>
      <w:u w:val="single"/>
    </w:rPr>
  </w:style>
  <w:style w:type="paragraph" w:styleId="Paragraphedeliste">
    <w:name w:val="List Paragraph"/>
    <w:basedOn w:val="Normal"/>
    <w:uiPriority w:val="34"/>
    <w:qFormat/>
    <w:rsid w:val="00D71491"/>
    <w:pPr>
      <w:ind w:left="720"/>
      <w:contextualSpacing/>
    </w:pPr>
  </w:style>
  <w:style w:type="paragraph" w:styleId="En-tte">
    <w:name w:val="header"/>
    <w:basedOn w:val="Normal"/>
    <w:link w:val="En-tteCar"/>
    <w:uiPriority w:val="99"/>
    <w:unhideWhenUsed/>
    <w:rsid w:val="00656FE9"/>
    <w:pPr>
      <w:tabs>
        <w:tab w:val="center" w:pos="4536"/>
        <w:tab w:val="right" w:pos="9072"/>
      </w:tabs>
      <w:spacing w:after="0" w:line="240" w:lineRule="auto"/>
    </w:pPr>
  </w:style>
  <w:style w:type="character" w:customStyle="1" w:styleId="En-tteCar">
    <w:name w:val="En-tête Car"/>
    <w:basedOn w:val="Policepardfaut"/>
    <w:link w:val="En-tte"/>
    <w:uiPriority w:val="99"/>
    <w:rsid w:val="00656FE9"/>
  </w:style>
  <w:style w:type="paragraph" w:styleId="Pieddepage">
    <w:name w:val="footer"/>
    <w:basedOn w:val="Normal"/>
    <w:link w:val="PieddepageCar"/>
    <w:uiPriority w:val="99"/>
    <w:unhideWhenUsed/>
    <w:rsid w:val="00656F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865763">
      <w:bodyDiv w:val="1"/>
      <w:marLeft w:val="0"/>
      <w:marRight w:val="0"/>
      <w:marTop w:val="0"/>
      <w:marBottom w:val="0"/>
      <w:divBdr>
        <w:top w:val="none" w:sz="0" w:space="0" w:color="auto"/>
        <w:left w:val="none" w:sz="0" w:space="0" w:color="auto"/>
        <w:bottom w:val="none" w:sz="0" w:space="0" w:color="auto"/>
        <w:right w:val="none" w:sz="0" w:space="0" w:color="auto"/>
      </w:divBdr>
      <w:divsChild>
        <w:div w:id="988556697">
          <w:marLeft w:val="0"/>
          <w:marRight w:val="0"/>
          <w:marTop w:val="0"/>
          <w:marBottom w:val="0"/>
          <w:divBdr>
            <w:top w:val="none" w:sz="0" w:space="0" w:color="auto"/>
            <w:left w:val="none" w:sz="0" w:space="0" w:color="auto"/>
            <w:bottom w:val="none" w:sz="0" w:space="0" w:color="auto"/>
            <w:right w:val="none" w:sz="0" w:space="0" w:color="auto"/>
          </w:divBdr>
          <w:divsChild>
            <w:div w:id="1190878359">
              <w:marLeft w:val="0"/>
              <w:marRight w:val="0"/>
              <w:marTop w:val="0"/>
              <w:marBottom w:val="0"/>
              <w:divBdr>
                <w:top w:val="none" w:sz="0" w:space="0" w:color="auto"/>
                <w:left w:val="none" w:sz="0" w:space="0" w:color="auto"/>
                <w:bottom w:val="none" w:sz="0" w:space="0" w:color="auto"/>
                <w:right w:val="none" w:sz="0" w:space="0" w:color="auto"/>
              </w:divBdr>
              <w:divsChild>
                <w:div w:id="14286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93650">
          <w:marLeft w:val="0"/>
          <w:marRight w:val="0"/>
          <w:marTop w:val="0"/>
          <w:marBottom w:val="0"/>
          <w:divBdr>
            <w:top w:val="none" w:sz="0" w:space="0" w:color="auto"/>
            <w:left w:val="none" w:sz="0" w:space="0" w:color="auto"/>
            <w:bottom w:val="none" w:sz="0" w:space="0" w:color="auto"/>
            <w:right w:val="none" w:sz="0" w:space="0" w:color="auto"/>
          </w:divBdr>
          <w:divsChild>
            <w:div w:id="1464615094">
              <w:marLeft w:val="0"/>
              <w:marRight w:val="0"/>
              <w:marTop w:val="0"/>
              <w:marBottom w:val="0"/>
              <w:divBdr>
                <w:top w:val="none" w:sz="0" w:space="0" w:color="auto"/>
                <w:left w:val="none" w:sz="0" w:space="0" w:color="auto"/>
                <w:bottom w:val="none" w:sz="0" w:space="0" w:color="auto"/>
                <w:right w:val="none" w:sz="0" w:space="0" w:color="auto"/>
              </w:divBdr>
              <w:divsChild>
                <w:div w:id="348333274">
                  <w:marLeft w:val="0"/>
                  <w:marRight w:val="0"/>
                  <w:marTop w:val="0"/>
                  <w:marBottom w:val="0"/>
                  <w:divBdr>
                    <w:top w:val="none" w:sz="0" w:space="0" w:color="auto"/>
                    <w:left w:val="none" w:sz="0" w:space="0" w:color="auto"/>
                    <w:bottom w:val="none" w:sz="0" w:space="0" w:color="auto"/>
                    <w:right w:val="none" w:sz="0" w:space="0" w:color="auto"/>
                  </w:divBdr>
                  <w:divsChild>
                    <w:div w:id="339239396">
                      <w:marLeft w:val="0"/>
                      <w:marRight w:val="0"/>
                      <w:marTop w:val="0"/>
                      <w:marBottom w:val="0"/>
                      <w:divBdr>
                        <w:top w:val="none" w:sz="0" w:space="0" w:color="auto"/>
                        <w:left w:val="none" w:sz="0" w:space="0" w:color="auto"/>
                        <w:bottom w:val="none" w:sz="0" w:space="0" w:color="auto"/>
                        <w:right w:val="none" w:sz="0" w:space="0" w:color="auto"/>
                      </w:divBdr>
                      <w:divsChild>
                        <w:div w:id="823932906">
                          <w:marLeft w:val="0"/>
                          <w:marRight w:val="0"/>
                          <w:marTop w:val="0"/>
                          <w:marBottom w:val="0"/>
                          <w:divBdr>
                            <w:top w:val="none" w:sz="0" w:space="0" w:color="auto"/>
                            <w:left w:val="none" w:sz="0" w:space="0" w:color="auto"/>
                            <w:bottom w:val="none" w:sz="0" w:space="0" w:color="auto"/>
                            <w:right w:val="none" w:sz="0" w:space="0" w:color="auto"/>
                          </w:divBdr>
                          <w:divsChild>
                            <w:div w:id="1364746435">
                              <w:marLeft w:val="0"/>
                              <w:marRight w:val="0"/>
                              <w:marTop w:val="0"/>
                              <w:marBottom w:val="0"/>
                              <w:divBdr>
                                <w:top w:val="none" w:sz="0" w:space="0" w:color="auto"/>
                                <w:left w:val="none" w:sz="0" w:space="0" w:color="auto"/>
                                <w:bottom w:val="none" w:sz="0" w:space="0" w:color="auto"/>
                                <w:right w:val="none" w:sz="0" w:space="0" w:color="auto"/>
                              </w:divBdr>
                            </w:div>
                            <w:div w:id="103404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634007">
              <w:marLeft w:val="0"/>
              <w:marRight w:val="0"/>
              <w:marTop w:val="0"/>
              <w:marBottom w:val="0"/>
              <w:divBdr>
                <w:top w:val="none" w:sz="0" w:space="0" w:color="auto"/>
                <w:left w:val="none" w:sz="0" w:space="0" w:color="auto"/>
                <w:bottom w:val="none" w:sz="0" w:space="0" w:color="auto"/>
                <w:right w:val="none" w:sz="0" w:space="0" w:color="auto"/>
              </w:divBdr>
              <w:divsChild>
                <w:div w:id="91820324">
                  <w:marLeft w:val="0"/>
                  <w:marRight w:val="0"/>
                  <w:marTop w:val="0"/>
                  <w:marBottom w:val="0"/>
                  <w:divBdr>
                    <w:top w:val="none" w:sz="0" w:space="0" w:color="auto"/>
                    <w:left w:val="none" w:sz="0" w:space="0" w:color="auto"/>
                    <w:bottom w:val="none" w:sz="0" w:space="0" w:color="auto"/>
                    <w:right w:val="none" w:sz="0" w:space="0" w:color="auto"/>
                  </w:divBdr>
                  <w:divsChild>
                    <w:div w:id="70595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38169">
      <w:bodyDiv w:val="1"/>
      <w:marLeft w:val="0"/>
      <w:marRight w:val="0"/>
      <w:marTop w:val="0"/>
      <w:marBottom w:val="0"/>
      <w:divBdr>
        <w:top w:val="none" w:sz="0" w:space="0" w:color="auto"/>
        <w:left w:val="none" w:sz="0" w:space="0" w:color="auto"/>
        <w:bottom w:val="none" w:sz="0" w:space="0" w:color="auto"/>
        <w:right w:val="none" w:sz="0" w:space="0" w:color="auto"/>
      </w:divBdr>
    </w:div>
    <w:div w:id="1823964725">
      <w:bodyDiv w:val="1"/>
      <w:marLeft w:val="0"/>
      <w:marRight w:val="0"/>
      <w:marTop w:val="0"/>
      <w:marBottom w:val="0"/>
      <w:divBdr>
        <w:top w:val="none" w:sz="0" w:space="0" w:color="auto"/>
        <w:left w:val="none" w:sz="0" w:space="0" w:color="auto"/>
        <w:bottom w:val="none" w:sz="0" w:space="0" w:color="auto"/>
        <w:right w:val="none" w:sz="0" w:space="0" w:color="auto"/>
      </w:divBdr>
    </w:div>
    <w:div w:id="2007199146">
      <w:bodyDiv w:val="1"/>
      <w:marLeft w:val="0"/>
      <w:marRight w:val="0"/>
      <w:marTop w:val="0"/>
      <w:marBottom w:val="0"/>
      <w:divBdr>
        <w:top w:val="none" w:sz="0" w:space="0" w:color="auto"/>
        <w:left w:val="none" w:sz="0" w:space="0" w:color="auto"/>
        <w:bottom w:val="none" w:sz="0" w:space="0" w:color="auto"/>
        <w:right w:val="none" w:sz="0" w:space="0" w:color="auto"/>
      </w:divBdr>
      <w:divsChild>
        <w:div w:id="2146269598">
          <w:marLeft w:val="0"/>
          <w:marRight w:val="0"/>
          <w:marTop w:val="0"/>
          <w:marBottom w:val="450"/>
          <w:divBdr>
            <w:top w:val="none" w:sz="0" w:space="0" w:color="auto"/>
            <w:left w:val="none" w:sz="0" w:space="0" w:color="auto"/>
            <w:bottom w:val="single" w:sz="6" w:space="23" w:color="E9E9E9"/>
            <w:right w:val="none" w:sz="0" w:space="0" w:color="auto"/>
          </w:divBdr>
        </w:div>
        <w:div w:id="1125008335">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rax.be/wp/lutte-contre-la-discrimination-en-ue/" TargetMode="External"/><Relationship Id="rId13" Type="http://schemas.openxmlformats.org/officeDocument/2006/relationships/hyperlink" Target="http://ec.europa.eu/social/main.jsp?catId=327&amp;langId=fr" TargetMode="External"/><Relationship Id="rId18" Type="http://schemas.openxmlformats.org/officeDocument/2006/relationships/hyperlink" Target="https://fra.europa.eu/fr/publication/2019/etre-noir-dans-lue-resum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mrax.be/wp/lutte-contre-la-discrimination-en-ue/" TargetMode="External"/><Relationship Id="rId12" Type="http://schemas.openxmlformats.org/officeDocument/2006/relationships/hyperlink" Target="http://ec.europa.eu/social/main.jsp?catId=584&amp;langId=fr"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levif.be/actualite/europe/les-personnes-noires-trop-souvent-victimes-de-discrimination-raciale-dans-l-ue/article-normal-1060031.html"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social/main.jsp?catId=616&amp;langId=fr" TargetMode="External"/><Relationship Id="rId5" Type="http://schemas.openxmlformats.org/officeDocument/2006/relationships/footnotes" Target="footnotes.xml"/><Relationship Id="rId15" Type="http://schemas.openxmlformats.org/officeDocument/2006/relationships/hyperlink" Target="https://www.levif.be/actualite/auteurs/le-vif-77.html" TargetMode="External"/><Relationship Id="rId23" Type="http://schemas.openxmlformats.org/officeDocument/2006/relationships/theme" Target="theme/theme1.xml"/><Relationship Id="rId10" Type="http://schemas.openxmlformats.org/officeDocument/2006/relationships/hyperlink" Target="http://ec.europa.eu/social/main.jsp?catId=425&amp;langId=fr" TargetMode="External"/><Relationship Id="rId19" Type="http://schemas.openxmlformats.org/officeDocument/2006/relationships/hyperlink" Target="https://www.euractiv.fr/section/avenir-de-l-ue/news/eu-lawmakers-demand-condemnation-of-police-brutality-in-europe/" TargetMode="External"/><Relationship Id="rId4" Type="http://schemas.openxmlformats.org/officeDocument/2006/relationships/webSettings" Target="webSettings.xml"/><Relationship Id="rId9" Type="http://schemas.openxmlformats.org/officeDocument/2006/relationships/hyperlink" Target="http://ec.europa.eu/social/main.jsp?catId=612&amp;langId=fr" TargetMode="External"/><Relationship Id="rId14" Type="http://schemas.openxmlformats.org/officeDocument/2006/relationships/hyperlink" Target="http://ec.europa.eu/social/main.jsp?catId=667&amp;langId=fr"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1514</Words>
  <Characters>8329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Porru Enrico</dc:creator>
  <cp:keywords/>
  <dc:description/>
  <cp:lastModifiedBy>Porru Enrico</cp:lastModifiedBy>
  <cp:revision>5</cp:revision>
  <dcterms:created xsi:type="dcterms:W3CDTF">2020-06-09T14:06:00Z</dcterms:created>
  <dcterms:modified xsi:type="dcterms:W3CDTF">2021-01-18T14:49:00Z</dcterms:modified>
</cp:coreProperties>
</file>