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7D" w:rsidRPr="00F41F7D" w:rsidRDefault="00F41F7D" w:rsidP="00F41F7D">
      <w:pPr>
        <w:pStyle w:val="Normal1"/>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bookmarkStart w:id="0" w:name="_Toc490659747"/>
      <w:r w:rsidRPr="00F41F7D">
        <w:rPr>
          <w:rFonts w:ascii="Times New Roman" w:hAnsi="Times New Roman" w:cs="Times New Roman"/>
          <w:b/>
          <w:sz w:val="28"/>
          <w:szCs w:val="28"/>
        </w:rPr>
        <w:t xml:space="preserve">Rupture er suspension </w:t>
      </w:r>
      <w:r w:rsidR="00501108">
        <w:rPr>
          <w:rFonts w:ascii="Times New Roman" w:hAnsi="Times New Roman" w:cs="Times New Roman"/>
          <w:b/>
          <w:sz w:val="28"/>
          <w:szCs w:val="28"/>
        </w:rPr>
        <w:t>du</w:t>
      </w:r>
      <w:r w:rsidRPr="00F41F7D">
        <w:rPr>
          <w:rFonts w:ascii="Times New Roman" w:hAnsi="Times New Roman" w:cs="Times New Roman"/>
          <w:b/>
          <w:sz w:val="28"/>
          <w:szCs w:val="28"/>
        </w:rPr>
        <w:t xml:space="preserve"> contrat de travail : Marché de travail suite</w:t>
      </w:r>
    </w:p>
    <w:p w:rsidR="00F41F7D" w:rsidRDefault="00F41F7D" w:rsidP="00BE434C">
      <w:pPr>
        <w:pStyle w:val="Normal1"/>
        <w:jc w:val="both"/>
        <w:rPr>
          <w:rFonts w:ascii="Times New Roman" w:hAnsi="Times New Roman" w:cs="Times New Roman"/>
          <w:sz w:val="28"/>
          <w:szCs w:val="28"/>
        </w:rPr>
      </w:pPr>
    </w:p>
    <w:p w:rsidR="00C92B69" w:rsidRDefault="00C92B69" w:rsidP="00BE434C">
      <w:pPr>
        <w:pStyle w:val="Normal1"/>
        <w:jc w:val="both"/>
        <w:rPr>
          <w:rFonts w:ascii="Times New Roman" w:hAnsi="Times New Roman" w:cs="Times New Roman"/>
          <w:sz w:val="28"/>
          <w:szCs w:val="28"/>
        </w:rPr>
      </w:pPr>
      <w:r>
        <w:rPr>
          <w:rFonts w:ascii="Times New Roman" w:hAnsi="Times New Roman" w:cs="Times New Roman"/>
          <w:sz w:val="28"/>
          <w:szCs w:val="28"/>
        </w:rPr>
        <w:t xml:space="preserve">Je vous invite à lire le document ci-dessous sur la rupture et suspension du contrat de travail et faire l’exercice dans la page 4. </w:t>
      </w:r>
    </w:p>
    <w:p w:rsidR="00BE434C" w:rsidRDefault="00C92B69" w:rsidP="00BE434C">
      <w:pPr>
        <w:pStyle w:val="Normal1"/>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Envoyez la solution pour le mardi 26/01/2021 dernier délai.  Vous pouvez</w:t>
      </w:r>
      <w:r w:rsidR="00BE434C">
        <w:rPr>
          <w:rFonts w:ascii="Times New Roman" w:hAnsi="Times New Roman" w:cs="Times New Roman"/>
          <w:sz w:val="28"/>
          <w:szCs w:val="28"/>
        </w:rPr>
        <w:t xml:space="preserve"> prendre contact avec moi si vous avez des questions (e-mail : </w:t>
      </w:r>
      <w:hyperlink r:id="rId7" w:history="1">
        <w:r w:rsidR="00BE434C" w:rsidRPr="00D352CA">
          <w:rPr>
            <w:rStyle w:val="Lienhypertexte"/>
            <w:rFonts w:ascii="Times New Roman" w:hAnsi="Times New Roman" w:cs="Times New Roman"/>
            <w:b/>
            <w:sz w:val="28"/>
            <w:szCs w:val="28"/>
          </w:rPr>
          <w:t>zohra.firat@gmail.com</w:t>
        </w:r>
      </w:hyperlink>
      <w:r w:rsidR="00BE434C">
        <w:rPr>
          <w:rFonts w:ascii="Times New Roman" w:hAnsi="Times New Roman" w:cs="Times New Roman"/>
          <w:sz w:val="28"/>
          <w:szCs w:val="28"/>
        </w:rPr>
        <w:t>).</w:t>
      </w:r>
    </w:p>
    <w:p w:rsidR="00BE434C" w:rsidRPr="00BE434C" w:rsidRDefault="00BE434C" w:rsidP="00BE434C"/>
    <w:p w:rsidR="00F87301" w:rsidRPr="00084FF8" w:rsidRDefault="00F87301" w:rsidP="00F87301">
      <w:pPr>
        <w:pStyle w:val="Titre2"/>
        <w:rPr>
          <w:b/>
          <w:sz w:val="28"/>
          <w:szCs w:val="28"/>
        </w:rPr>
      </w:pPr>
      <w:r w:rsidRPr="00084FF8">
        <w:rPr>
          <w:b/>
          <w:sz w:val="28"/>
          <w:szCs w:val="28"/>
        </w:rPr>
        <w:t>La rupture du contrat de travail</w:t>
      </w:r>
      <w:bookmarkEnd w:id="0"/>
      <w:r w:rsidR="004722DF" w:rsidRPr="00084FF8">
        <w:rPr>
          <w:b/>
          <w:sz w:val="28"/>
          <w:szCs w:val="28"/>
        </w:rPr>
        <w:t xml:space="preserve"> (suite marché de travail)</w:t>
      </w:r>
    </w:p>
    <w:p w:rsidR="00F87301" w:rsidRPr="00084FF8" w:rsidRDefault="00F87301" w:rsidP="00F87301">
      <w:pPr>
        <w:spacing w:before="240"/>
        <w:rPr>
          <w:rFonts w:ascii="Calibri" w:hAnsi="Calibri"/>
          <w:sz w:val="24"/>
          <w:szCs w:val="24"/>
        </w:rPr>
      </w:pPr>
      <w:r w:rsidRPr="00084FF8">
        <w:rPr>
          <w:rFonts w:ascii="Calibri" w:hAnsi="Calibri"/>
          <w:sz w:val="24"/>
          <w:szCs w:val="24"/>
        </w:rPr>
        <w:t>Le contrat de travail prend fin (</w:t>
      </w:r>
      <w:r w:rsidRPr="00084FF8">
        <w:rPr>
          <w:rStyle w:val="Appelnotedebasdep"/>
          <w:rFonts w:ascii="Calibri" w:hAnsi="Calibri"/>
          <w:sz w:val="24"/>
          <w:szCs w:val="24"/>
        </w:rPr>
        <w:footnoteReference w:id="1"/>
      </w:r>
      <w:r w:rsidRPr="00084FF8">
        <w:rPr>
          <w:rFonts w:ascii="Calibri" w:hAnsi="Calibri"/>
          <w:sz w:val="24"/>
          <w:szCs w:val="24"/>
        </w:rPr>
        <w:t>):</w:t>
      </w:r>
    </w:p>
    <w:p w:rsidR="00F87301" w:rsidRPr="00084FF8" w:rsidRDefault="00F87301" w:rsidP="00F87301">
      <w:pPr>
        <w:pStyle w:val="Paragraphedeliste"/>
        <w:numPr>
          <w:ilvl w:val="0"/>
          <w:numId w:val="2"/>
        </w:numPr>
        <w:rPr>
          <w:rFonts w:ascii="Calibri" w:hAnsi="Calibri"/>
          <w:sz w:val="24"/>
          <w:szCs w:val="24"/>
        </w:rPr>
      </w:pPr>
      <w:r w:rsidRPr="00084FF8">
        <w:rPr>
          <w:rFonts w:ascii="Calibri" w:hAnsi="Calibri"/>
          <w:sz w:val="24"/>
          <w:szCs w:val="24"/>
        </w:rPr>
        <w:t>Automatiquement à l'échéance en cas de CDD</w:t>
      </w:r>
    </w:p>
    <w:p w:rsidR="00F87301" w:rsidRPr="00084FF8" w:rsidRDefault="00F87301" w:rsidP="00F87301">
      <w:pPr>
        <w:pStyle w:val="Paragraphedeliste"/>
        <w:numPr>
          <w:ilvl w:val="0"/>
          <w:numId w:val="2"/>
        </w:numPr>
        <w:rPr>
          <w:rFonts w:ascii="Calibri" w:hAnsi="Calibri"/>
          <w:sz w:val="24"/>
          <w:szCs w:val="24"/>
        </w:rPr>
      </w:pPr>
      <w:r w:rsidRPr="00084FF8">
        <w:rPr>
          <w:rFonts w:ascii="Calibri" w:hAnsi="Calibri"/>
          <w:sz w:val="24"/>
          <w:szCs w:val="24"/>
        </w:rPr>
        <w:t>À la demande d'une des parties en cas de CDD avant le terme ou en cas de CDI:</w:t>
      </w:r>
    </w:p>
    <w:p w:rsidR="00F87301" w:rsidRPr="00084FF8" w:rsidRDefault="00F87301" w:rsidP="00F87301">
      <w:pPr>
        <w:pStyle w:val="Paragraphedeliste"/>
        <w:numPr>
          <w:ilvl w:val="1"/>
          <w:numId w:val="2"/>
        </w:numPr>
        <w:rPr>
          <w:rFonts w:ascii="Calibri" w:hAnsi="Calibri"/>
          <w:sz w:val="24"/>
          <w:szCs w:val="24"/>
        </w:rPr>
      </w:pPr>
      <w:r w:rsidRPr="00084FF8">
        <w:rPr>
          <w:rFonts w:ascii="Calibri" w:hAnsi="Calibri"/>
          <w:sz w:val="24"/>
          <w:szCs w:val="24"/>
        </w:rPr>
        <w:t>À la demande de l'employeur: il s'agit d'un licenciement</w:t>
      </w:r>
    </w:p>
    <w:p w:rsidR="00F87301" w:rsidRPr="00084FF8" w:rsidRDefault="00F87301" w:rsidP="00F87301">
      <w:pPr>
        <w:pStyle w:val="Paragraphedeliste"/>
        <w:numPr>
          <w:ilvl w:val="1"/>
          <w:numId w:val="2"/>
        </w:numPr>
        <w:rPr>
          <w:rFonts w:ascii="Calibri" w:hAnsi="Calibri"/>
          <w:sz w:val="24"/>
          <w:szCs w:val="24"/>
        </w:rPr>
      </w:pPr>
      <w:r w:rsidRPr="00084FF8">
        <w:rPr>
          <w:rFonts w:ascii="Calibri" w:hAnsi="Calibri"/>
          <w:sz w:val="24"/>
          <w:szCs w:val="24"/>
        </w:rPr>
        <w:t>À la demande du travailleur: il s'agit d'une démission</w:t>
      </w:r>
    </w:p>
    <w:p w:rsidR="00F87301" w:rsidRPr="00084FF8" w:rsidRDefault="00F87301" w:rsidP="00F87301">
      <w:pPr>
        <w:pStyle w:val="Paragraphedeliste"/>
        <w:numPr>
          <w:ilvl w:val="0"/>
          <w:numId w:val="2"/>
        </w:numPr>
        <w:rPr>
          <w:rFonts w:ascii="Calibri" w:hAnsi="Calibri"/>
          <w:sz w:val="24"/>
          <w:szCs w:val="24"/>
        </w:rPr>
      </w:pPr>
      <w:r w:rsidRPr="00084FF8">
        <w:rPr>
          <w:rFonts w:ascii="Calibri" w:hAnsi="Calibri"/>
          <w:sz w:val="24"/>
          <w:szCs w:val="24"/>
        </w:rPr>
        <w:t>Au décès d'une des parties:</w:t>
      </w:r>
    </w:p>
    <w:p w:rsidR="00F87301" w:rsidRPr="00084FF8" w:rsidRDefault="00F87301" w:rsidP="00F87301">
      <w:pPr>
        <w:pStyle w:val="Paragraphedeliste"/>
        <w:numPr>
          <w:ilvl w:val="1"/>
          <w:numId w:val="2"/>
        </w:numPr>
        <w:rPr>
          <w:rFonts w:ascii="Calibri" w:hAnsi="Calibri"/>
          <w:sz w:val="24"/>
          <w:szCs w:val="24"/>
        </w:rPr>
      </w:pPr>
      <w:r w:rsidRPr="00084FF8">
        <w:rPr>
          <w:rFonts w:ascii="Calibri" w:hAnsi="Calibri"/>
          <w:sz w:val="24"/>
          <w:szCs w:val="24"/>
        </w:rPr>
        <w:t>Le décès du travailleur met fin au contrat de travail</w:t>
      </w:r>
    </w:p>
    <w:p w:rsidR="00F87301" w:rsidRPr="00084FF8" w:rsidRDefault="00F87301" w:rsidP="00F87301">
      <w:pPr>
        <w:pStyle w:val="Paragraphedeliste"/>
        <w:numPr>
          <w:ilvl w:val="1"/>
          <w:numId w:val="2"/>
        </w:numPr>
        <w:rPr>
          <w:rFonts w:ascii="Calibri" w:hAnsi="Calibri"/>
          <w:sz w:val="24"/>
          <w:szCs w:val="24"/>
        </w:rPr>
      </w:pPr>
      <w:r w:rsidRPr="00084FF8">
        <w:rPr>
          <w:rFonts w:ascii="Calibri" w:hAnsi="Calibri"/>
          <w:sz w:val="24"/>
          <w:szCs w:val="24"/>
        </w:rPr>
        <w:t>Le décès de l'employeur ne met fin au contrat de travail que si elle entraîne la cessation de l'activité pour laquelle le travailleur avait été engagé. C'est le juge du travail qui décide alors de l'indemnité à octroyer au travailleur.</w:t>
      </w:r>
    </w:p>
    <w:p w:rsidR="00F87301" w:rsidRPr="00084FF8" w:rsidRDefault="00F87301" w:rsidP="00F87301">
      <w:pPr>
        <w:pStyle w:val="Paragraphedeliste"/>
        <w:numPr>
          <w:ilvl w:val="0"/>
          <w:numId w:val="2"/>
        </w:numPr>
        <w:rPr>
          <w:rFonts w:ascii="Calibri" w:hAnsi="Calibri"/>
          <w:sz w:val="24"/>
          <w:szCs w:val="24"/>
        </w:rPr>
      </w:pPr>
      <w:r w:rsidRPr="00084FF8">
        <w:rPr>
          <w:rFonts w:ascii="Calibri" w:hAnsi="Calibri"/>
          <w:sz w:val="24"/>
          <w:szCs w:val="24"/>
        </w:rPr>
        <w:t>En cas de force majeure définitive dans le chef d'une des parties:</w:t>
      </w:r>
    </w:p>
    <w:p w:rsidR="00F87301" w:rsidRPr="00084FF8" w:rsidRDefault="00F87301" w:rsidP="00F87301">
      <w:pPr>
        <w:pStyle w:val="Paragraphedeliste"/>
        <w:numPr>
          <w:ilvl w:val="1"/>
          <w:numId w:val="2"/>
        </w:numPr>
        <w:rPr>
          <w:rFonts w:ascii="Calibri" w:hAnsi="Calibri"/>
          <w:sz w:val="24"/>
          <w:szCs w:val="24"/>
        </w:rPr>
      </w:pPr>
      <w:r w:rsidRPr="00084FF8">
        <w:rPr>
          <w:rFonts w:ascii="Calibri" w:hAnsi="Calibri"/>
          <w:sz w:val="24"/>
          <w:szCs w:val="24"/>
        </w:rPr>
        <w:t>Dans le chef de l'employeur, il peut s'agir par exemple de l'incendie de l'entreprise,</w:t>
      </w:r>
    </w:p>
    <w:p w:rsidR="00F87301" w:rsidRPr="00084FF8" w:rsidRDefault="00F87301" w:rsidP="00F87301">
      <w:pPr>
        <w:pStyle w:val="Paragraphedeliste"/>
        <w:numPr>
          <w:ilvl w:val="1"/>
          <w:numId w:val="2"/>
        </w:numPr>
        <w:rPr>
          <w:rFonts w:ascii="Calibri" w:hAnsi="Calibri"/>
          <w:sz w:val="24"/>
          <w:szCs w:val="24"/>
        </w:rPr>
      </w:pPr>
      <w:r w:rsidRPr="00084FF8">
        <w:rPr>
          <w:rFonts w:ascii="Calibri" w:hAnsi="Calibri"/>
          <w:sz w:val="24"/>
          <w:szCs w:val="24"/>
        </w:rPr>
        <w:t>Dans le chef du travailleur, il peut s'agir par exemple du retrait de permis d'un chauffeur poids lourd.</w:t>
      </w:r>
    </w:p>
    <w:p w:rsidR="00F87301" w:rsidRPr="00084FF8" w:rsidRDefault="00F87301" w:rsidP="00F87301">
      <w:pPr>
        <w:rPr>
          <w:sz w:val="24"/>
          <w:szCs w:val="24"/>
        </w:rPr>
      </w:pPr>
    </w:p>
    <w:p w:rsidR="00F87301" w:rsidRPr="00084FF8" w:rsidRDefault="00084FF8" w:rsidP="00F87301">
      <w:pPr>
        <w:rPr>
          <w:b/>
          <w:sz w:val="24"/>
          <w:szCs w:val="24"/>
          <w:u w:val="single"/>
        </w:rPr>
      </w:pPr>
      <w:r w:rsidRPr="00084FF8">
        <w:rPr>
          <w:b/>
          <w:sz w:val="24"/>
          <w:szCs w:val="24"/>
          <w:u w:val="single"/>
        </w:rPr>
        <w:t>Q</w:t>
      </w:r>
      <w:r w:rsidR="00F87301" w:rsidRPr="00084FF8">
        <w:rPr>
          <w:b/>
          <w:sz w:val="24"/>
          <w:szCs w:val="24"/>
          <w:u w:val="single"/>
        </w:rPr>
        <w:t>u'est-ce qu'un préavis?</w:t>
      </w:r>
    </w:p>
    <w:p w:rsidR="00112226" w:rsidRPr="00084FF8" w:rsidRDefault="00084FF8" w:rsidP="00F87301">
      <w:pPr>
        <w:rPr>
          <w:sz w:val="24"/>
          <w:szCs w:val="24"/>
        </w:rPr>
      </w:pPr>
      <w:r w:rsidRPr="00084FF8">
        <w:rPr>
          <w:sz w:val="24"/>
          <w:szCs w:val="24"/>
        </w:rPr>
        <w:t>Le préavis est le laps de temps entre l'annonce de la fin du contrat de travail et la fin effective du contrat de travail. Il permet à chacune des parties de trouver des solutions pour pallier l'absence de l'autre</w:t>
      </w:r>
    </w:p>
    <w:p w:rsidR="00112226" w:rsidRPr="00084FF8" w:rsidRDefault="00112226" w:rsidP="00F87301">
      <w:pPr>
        <w:rPr>
          <w:b/>
          <w:sz w:val="24"/>
          <w:szCs w:val="24"/>
        </w:rPr>
      </w:pPr>
    </w:p>
    <w:p w:rsidR="00F87301" w:rsidRPr="00084FF8" w:rsidRDefault="00084FF8" w:rsidP="00084FF8">
      <w:pPr>
        <w:rPr>
          <w:b/>
          <w:sz w:val="24"/>
          <w:szCs w:val="24"/>
          <w:u w:val="single"/>
        </w:rPr>
      </w:pPr>
      <w:r w:rsidRPr="00084FF8">
        <w:rPr>
          <w:b/>
          <w:sz w:val="24"/>
          <w:szCs w:val="24"/>
          <w:u w:val="single"/>
        </w:rPr>
        <w:t>L’</w:t>
      </w:r>
      <w:r w:rsidR="00F87301" w:rsidRPr="00084FF8">
        <w:rPr>
          <w:b/>
          <w:sz w:val="24"/>
          <w:szCs w:val="24"/>
          <w:u w:val="single"/>
        </w:rPr>
        <w:t xml:space="preserve">avantage pour chacune des parties à ce système de préavis: </w:t>
      </w:r>
    </w:p>
    <w:p w:rsidR="00084FF8" w:rsidRPr="00084FF8" w:rsidRDefault="00084FF8" w:rsidP="00084FF8">
      <w:pPr>
        <w:pStyle w:val="Default"/>
        <w:rPr>
          <w:rFonts w:asciiTheme="minorHAnsi" w:hAnsiTheme="minorHAnsi"/>
        </w:rPr>
      </w:pPr>
      <w:r w:rsidRPr="00084FF8">
        <w:rPr>
          <w:rFonts w:asciiTheme="minorHAnsi" w:hAnsiTheme="minorHAnsi"/>
        </w:rPr>
        <w:t xml:space="preserve">Tu décides de quitter ton employeur, celui-ci dispose d'un délai pour lui permettre de te trouver un remplaçant. </w:t>
      </w:r>
    </w:p>
    <w:p w:rsidR="00F87301" w:rsidRPr="00084FF8" w:rsidRDefault="00084FF8" w:rsidP="00084FF8">
      <w:pPr>
        <w:rPr>
          <w:sz w:val="24"/>
          <w:szCs w:val="24"/>
        </w:rPr>
      </w:pPr>
      <w:r w:rsidRPr="00084FF8">
        <w:rPr>
          <w:sz w:val="24"/>
          <w:szCs w:val="24"/>
        </w:rPr>
        <w:t>Tu te fais licencier, tu peux mettre le délai de préavis à profit pour trouver un nouvel employeur.</w:t>
      </w:r>
    </w:p>
    <w:p w:rsidR="00112226" w:rsidRPr="00084FF8" w:rsidRDefault="00112226" w:rsidP="00F87301">
      <w:pPr>
        <w:rPr>
          <w:sz w:val="24"/>
          <w:szCs w:val="24"/>
        </w:rPr>
      </w:pPr>
    </w:p>
    <w:p w:rsidR="00112226" w:rsidRDefault="00112226" w:rsidP="00F87301"/>
    <w:p w:rsidR="00F87301" w:rsidRPr="00A0018F" w:rsidRDefault="00A0018F" w:rsidP="00084FF8">
      <w:pPr>
        <w:rPr>
          <w:sz w:val="24"/>
          <w:szCs w:val="24"/>
        </w:rPr>
      </w:pPr>
      <w:r w:rsidRPr="00A0018F">
        <w:rPr>
          <w:b/>
          <w:sz w:val="24"/>
          <w:szCs w:val="24"/>
          <w:u w:val="single"/>
        </w:rPr>
        <w:lastRenderedPageBreak/>
        <w:t>Remarque :</w:t>
      </w:r>
      <w:r>
        <w:rPr>
          <w:sz w:val="24"/>
          <w:szCs w:val="24"/>
        </w:rPr>
        <w:t xml:space="preserve"> </w:t>
      </w:r>
      <w:r w:rsidR="00F87301" w:rsidRPr="00A0018F">
        <w:rPr>
          <w:sz w:val="24"/>
          <w:szCs w:val="24"/>
        </w:rPr>
        <w:t xml:space="preserve">Un préavis peut être </w:t>
      </w:r>
      <w:r w:rsidR="00F87301" w:rsidRPr="00A0018F">
        <w:rPr>
          <w:b/>
          <w:sz w:val="24"/>
          <w:szCs w:val="24"/>
        </w:rPr>
        <w:t>presté</w:t>
      </w:r>
      <w:r w:rsidR="00F87301" w:rsidRPr="00A0018F">
        <w:rPr>
          <w:sz w:val="24"/>
          <w:szCs w:val="24"/>
        </w:rPr>
        <w:t xml:space="preserve"> (le travailleur continue de travailler pendant cette période) ou l'entreprise peut décider de libérer le travailleur de ses tâches et de lui verser une </w:t>
      </w:r>
      <w:r w:rsidR="00F87301" w:rsidRPr="00A0018F">
        <w:rPr>
          <w:b/>
          <w:sz w:val="24"/>
          <w:szCs w:val="24"/>
        </w:rPr>
        <w:t>indemnité de rupture</w:t>
      </w:r>
      <w:r w:rsidR="00F87301" w:rsidRPr="00A0018F">
        <w:rPr>
          <w:sz w:val="24"/>
          <w:szCs w:val="24"/>
        </w:rPr>
        <w:t xml:space="preserve"> (ce qu'il aurait dû payer si le travailleur avait continué de travailler).</w:t>
      </w:r>
      <w:r w:rsidR="00F87301" w:rsidRPr="00A0018F">
        <w:rPr>
          <w:sz w:val="24"/>
          <w:szCs w:val="24"/>
        </w:rPr>
        <w:tab/>
        <w:t xml:space="preserve"> </w:t>
      </w:r>
      <w:r w:rsidR="00F87301" w:rsidRPr="00A0018F">
        <w:rPr>
          <w:sz w:val="24"/>
          <w:szCs w:val="24"/>
        </w:rPr>
        <w:br/>
        <w:t>Il n'y a pas de règle: le fait de prester ou non dépendra de la négociation avec l'employeur.</w:t>
      </w:r>
      <w:r>
        <w:rPr>
          <w:sz w:val="24"/>
          <w:szCs w:val="24"/>
        </w:rPr>
        <w:t xml:space="preserve"> </w:t>
      </w:r>
      <w:r w:rsidR="00F87301" w:rsidRPr="00A0018F">
        <w:rPr>
          <w:sz w:val="24"/>
          <w:szCs w:val="24"/>
        </w:rPr>
        <w:t>Calcul de la durée d'un préavis pour les contrats conclus après le 1</w:t>
      </w:r>
      <w:r w:rsidR="00F87301" w:rsidRPr="00A0018F">
        <w:rPr>
          <w:sz w:val="24"/>
          <w:szCs w:val="24"/>
          <w:vertAlign w:val="superscript"/>
        </w:rPr>
        <w:t>er</w:t>
      </w:r>
      <w:r w:rsidR="00F87301" w:rsidRPr="00A0018F">
        <w:rPr>
          <w:sz w:val="24"/>
          <w:szCs w:val="24"/>
        </w:rPr>
        <w:t xml:space="preserve"> janvier 2014</w:t>
      </w:r>
      <w:r w:rsidRPr="00A0018F">
        <w:rPr>
          <w:sz w:val="24"/>
          <w:szCs w:val="24"/>
        </w:rPr>
        <w:t>.</w:t>
      </w:r>
    </w:p>
    <w:p w:rsidR="00A0018F" w:rsidRDefault="00A0018F" w:rsidP="00084FF8"/>
    <w:p w:rsidR="00F87301" w:rsidRPr="007A5C95" w:rsidRDefault="00F87301" w:rsidP="00F87301">
      <w:pPr>
        <w:spacing w:after="0"/>
        <w:rPr>
          <w:b/>
        </w:rPr>
      </w:pPr>
      <w:r w:rsidRPr="007A5C95">
        <w:rPr>
          <w:b/>
        </w:rPr>
        <w:t>En cas de licenciement</w:t>
      </w:r>
    </w:p>
    <w:tbl>
      <w:tblPr>
        <w:tblpPr w:leftFromText="45" w:rightFromText="45" w:vertAnchor="text"/>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2"/>
        <w:gridCol w:w="4252"/>
      </w:tblGrid>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rPr>
                <w:b/>
                <w:bCs/>
              </w:rPr>
              <w:t>Ancienneté  </w:t>
            </w:r>
            <w:r w:rsidRPr="007D1085">
              <w:t> </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rPr>
                <w:b/>
                <w:bCs/>
              </w:rPr>
              <w:t>Préavis (en semaines) </w:t>
            </w:r>
            <w:r w:rsidRPr="007D1085">
              <w:t> </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moins de 3 mois (1</w:t>
            </w:r>
            <w:r w:rsidRPr="007D1085">
              <w:rPr>
                <w:vertAlign w:val="superscript"/>
              </w:rPr>
              <w:t>er</w:t>
            </w:r>
            <w:r w:rsidRPr="007D1085">
              <w:t xml:space="preserve"> trimestre)</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301" w:rsidRPr="007D1085" w:rsidRDefault="00F87301" w:rsidP="00F801E1">
            <w:pPr>
              <w:spacing w:after="0"/>
              <w:jc w:val="right"/>
            </w:pPr>
            <w:r w:rsidRPr="007D1085">
              <w:t xml:space="preserve">2 </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De 3 mois à moins de 6 mois (2</w:t>
            </w:r>
            <w:r w:rsidRPr="007D1085">
              <w:rPr>
                <w:vertAlign w:val="superscript"/>
              </w:rPr>
              <w:t>ème</w:t>
            </w:r>
            <w:r w:rsidRPr="007D1085">
              <w:t xml:space="preserve"> trimestre)</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4</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De 6 mois à moins de 9 mois (3</w:t>
            </w:r>
            <w:r w:rsidRPr="007D1085">
              <w:rPr>
                <w:vertAlign w:val="superscript"/>
              </w:rPr>
              <w:t>ème</w:t>
            </w:r>
            <w:r w:rsidRPr="007D1085">
              <w:t xml:space="preserve"> trimestre)</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6</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De 9 mois à moins de 12 mois (4</w:t>
            </w:r>
            <w:r w:rsidRPr="007D1085">
              <w:rPr>
                <w:vertAlign w:val="superscript"/>
              </w:rPr>
              <w:t>ème</w:t>
            </w:r>
            <w:r w:rsidRPr="007D1085">
              <w:t xml:space="preserve"> trimestre)</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7</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De 12 mois à moins de 15 mois (5</w:t>
            </w:r>
            <w:r w:rsidRPr="007D1085">
              <w:rPr>
                <w:vertAlign w:val="superscript"/>
              </w:rPr>
              <w:t>ème</w:t>
            </w:r>
            <w:r w:rsidRPr="007D1085">
              <w:t xml:space="preserve"> trimestre)</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8</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De 15 mois à moins de 18 mois (6</w:t>
            </w:r>
            <w:r w:rsidRPr="007D1085">
              <w:rPr>
                <w:vertAlign w:val="superscript"/>
              </w:rPr>
              <w:t>ème</w:t>
            </w:r>
            <w:r w:rsidRPr="007D1085">
              <w:t xml:space="preserve"> trim.) </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9</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De 18 mois à moins de 21 mois (7</w:t>
            </w:r>
            <w:r w:rsidRPr="007D1085">
              <w:rPr>
                <w:vertAlign w:val="superscript"/>
              </w:rPr>
              <w:t>ème</w:t>
            </w:r>
            <w:r w:rsidRPr="007D1085">
              <w:t> trim.)</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10</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De 21 mois à moins de 24 mois (8</w:t>
            </w:r>
            <w:r w:rsidRPr="007D1085">
              <w:rPr>
                <w:vertAlign w:val="superscript"/>
              </w:rPr>
              <w:t>ème</w:t>
            </w:r>
            <w:r w:rsidRPr="007D1085">
              <w:t> </w:t>
            </w:r>
            <w:proofErr w:type="spellStart"/>
            <w:r w:rsidRPr="007D1085">
              <w:t>trim</w:t>
            </w:r>
            <w:proofErr w:type="spellEnd"/>
            <w:r w:rsidRPr="007D1085">
              <w:t>)</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11</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 xml:space="preserve">De 2 ans à moins de 3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12</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 xml:space="preserve">De 3 ans à moins de 4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13</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 xml:space="preserve">De 4 ans à moins de 5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rsidRPr="007D1085">
              <w:t xml:space="preserve">15 </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 xml:space="preserve">De 5 ans à moins de </w:t>
            </w:r>
            <w:r>
              <w:t>20</w:t>
            </w:r>
            <w:r w:rsidRPr="007D1085">
              <w:t xml:space="preserve">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t>+ 3 sem. par année d'ancienneté entamée</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rsidRPr="007D1085">
              <w:t xml:space="preserve">De 20 ans à moins de 21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t>+ 2 sem. par année d'ancienneté entamée</w:t>
            </w:r>
          </w:p>
        </w:tc>
      </w:tr>
      <w:tr w:rsidR="00F87301" w:rsidRPr="007D1085"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pPr>
            <w:r>
              <w:t xml:space="preserve">Plus de </w:t>
            </w:r>
            <w:r w:rsidRPr="007D1085">
              <w:t xml:space="preserve">21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7D1085" w:rsidRDefault="00F87301" w:rsidP="00F801E1">
            <w:pPr>
              <w:spacing w:after="0"/>
              <w:jc w:val="right"/>
            </w:pPr>
            <w:r>
              <w:t>+ 1 sem. par année d'ancienneté entamée</w:t>
            </w:r>
          </w:p>
        </w:tc>
      </w:tr>
    </w:tbl>
    <w:p w:rsidR="00F87301" w:rsidRDefault="00F87301" w:rsidP="00F87301">
      <w:pPr>
        <w:jc w:val="left"/>
      </w:pPr>
    </w:p>
    <w:p w:rsidR="00F87301" w:rsidRPr="007A5C95" w:rsidRDefault="00F87301" w:rsidP="00F87301">
      <w:pPr>
        <w:spacing w:after="0"/>
        <w:rPr>
          <w:b/>
        </w:rPr>
      </w:pPr>
      <w:r w:rsidRPr="007A5C95">
        <w:rPr>
          <w:b/>
        </w:rPr>
        <w:t>En cas de démission</w:t>
      </w:r>
    </w:p>
    <w:tbl>
      <w:tblPr>
        <w:tblpPr w:leftFromText="45" w:rightFromText="45" w:vertAnchor="text"/>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2"/>
        <w:gridCol w:w="4252"/>
      </w:tblGrid>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rPr>
                <w:b/>
                <w:bCs/>
              </w:rPr>
              <w:t>Ancienneté  </w:t>
            </w:r>
            <w:r w:rsidRPr="006D6F89">
              <w:t>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rPr>
                <w:b/>
                <w:bCs/>
              </w:rPr>
              <w:t>Préavis (en semaines) </w:t>
            </w:r>
            <w:r w:rsidRPr="006D6F89">
              <w:t> </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0 à moins de 3 mois </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301" w:rsidRPr="006D6F89" w:rsidRDefault="00F87301" w:rsidP="00F801E1">
            <w:pPr>
              <w:spacing w:after="0"/>
              <w:jc w:val="right"/>
            </w:pPr>
            <w:r w:rsidRPr="006D6F89">
              <w:t>1</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3 mois à moins de 6 mois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2</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6 mois à moins de 12 mois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3</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12 mois à moins de 18 mois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4</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18 mois à moins de 24 mois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5</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2 ans à moins de 4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6</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4 ans à moins de 5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7</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5 ans à moins de 6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9</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6 ans à moins de 7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10</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De 7 ans à moins de 8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12</w:t>
            </w:r>
          </w:p>
        </w:tc>
      </w:tr>
      <w:tr w:rsidR="00F87301" w:rsidRPr="006D6F89" w:rsidTr="00F801E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pPr>
            <w:r w:rsidRPr="006D6F89">
              <w:t xml:space="preserve">A partir de 8 ans </w:t>
            </w:r>
          </w:p>
        </w:tc>
        <w:tc>
          <w:tcPr>
            <w:tcW w:w="4252" w:type="dxa"/>
            <w:tcBorders>
              <w:top w:val="outset" w:sz="6" w:space="0" w:color="auto"/>
              <w:left w:val="outset" w:sz="6" w:space="0" w:color="auto"/>
              <w:bottom w:val="outset" w:sz="6" w:space="0" w:color="auto"/>
              <w:right w:val="outset" w:sz="6" w:space="0" w:color="auto"/>
            </w:tcBorders>
            <w:hideMark/>
          </w:tcPr>
          <w:p w:rsidR="00F87301" w:rsidRPr="006D6F89" w:rsidRDefault="00F87301" w:rsidP="00F801E1">
            <w:pPr>
              <w:spacing w:after="0"/>
              <w:jc w:val="right"/>
            </w:pPr>
            <w:r w:rsidRPr="006D6F89">
              <w:t>13</w:t>
            </w:r>
          </w:p>
        </w:tc>
      </w:tr>
    </w:tbl>
    <w:p w:rsidR="00F87301" w:rsidRPr="00A0018F" w:rsidRDefault="00A0018F" w:rsidP="00F87301">
      <w:pPr>
        <w:jc w:val="left"/>
        <w:rPr>
          <w:u w:val="single"/>
        </w:rPr>
      </w:pPr>
      <w:r w:rsidRPr="00A0018F">
        <w:rPr>
          <w:b/>
          <w:u w:val="single"/>
        </w:rPr>
        <w:t xml:space="preserve">Exemples : </w:t>
      </w:r>
    </w:p>
    <w:p w:rsidR="00F87301" w:rsidRDefault="00F87301" w:rsidP="00BE434C">
      <w:pPr>
        <w:pStyle w:val="Paragraphedeliste"/>
        <w:numPr>
          <w:ilvl w:val="0"/>
          <w:numId w:val="6"/>
        </w:numPr>
      </w:pPr>
      <w:r>
        <w:t>Thierry travaille depuis le 1</w:t>
      </w:r>
      <w:r w:rsidRPr="00BE434C">
        <w:rPr>
          <w:vertAlign w:val="superscript"/>
        </w:rPr>
        <w:t>er</w:t>
      </w:r>
      <w:r>
        <w:t xml:space="preserve"> juillet 2014 chez </w:t>
      </w:r>
      <w:proofErr w:type="spellStart"/>
      <w:r>
        <w:t>Belvas</w:t>
      </w:r>
      <w:proofErr w:type="spellEnd"/>
      <w:r>
        <w:t xml:space="preserve"> et il a trouvé un emploi plus près de chez lui. Il demande à quitter l'entreprise le 1</w:t>
      </w:r>
      <w:r w:rsidRPr="00BE434C">
        <w:rPr>
          <w:vertAlign w:val="superscript"/>
        </w:rPr>
        <w:t>er</w:t>
      </w:r>
      <w:r>
        <w:t xml:space="preserve"> avril 2018. Quelle sera la durée de son préavis?</w:t>
      </w:r>
    </w:p>
    <w:p w:rsidR="00112226" w:rsidRPr="00A0018F" w:rsidRDefault="00A0018F" w:rsidP="00F87301">
      <w:pPr>
        <w:rPr>
          <w:color w:val="FF0000"/>
        </w:rPr>
      </w:pPr>
      <w:r w:rsidRPr="00A0018F">
        <w:rPr>
          <w:color w:val="FF0000"/>
        </w:rPr>
        <w:t xml:space="preserve">1/7/14 </w:t>
      </w:r>
      <w:r w:rsidRPr="00A0018F">
        <w:rPr>
          <w:rFonts w:ascii="Wingdings" w:hAnsi="Wingdings" w:cs="Wingdings"/>
          <w:color w:val="FF0000"/>
        </w:rPr>
        <w:t></w:t>
      </w:r>
      <w:r w:rsidRPr="00A0018F">
        <w:rPr>
          <w:rFonts w:ascii="Wingdings" w:hAnsi="Wingdings" w:cs="Wingdings"/>
          <w:color w:val="FF0000"/>
        </w:rPr>
        <w:t></w:t>
      </w:r>
      <w:r w:rsidRPr="00A0018F">
        <w:rPr>
          <w:color w:val="FF0000"/>
        </w:rPr>
        <w:t xml:space="preserve">31/03/18: 6mois + 3 ans + 3 mois = 3 ans et 9 mois </w:t>
      </w:r>
      <w:r w:rsidRPr="00A0018F">
        <w:rPr>
          <w:rFonts w:ascii="Wingdings" w:hAnsi="Wingdings" w:cs="Wingdings"/>
          <w:color w:val="FF0000"/>
        </w:rPr>
        <w:t></w:t>
      </w:r>
      <w:r w:rsidRPr="00A0018F">
        <w:rPr>
          <w:rFonts w:ascii="Wingdings" w:hAnsi="Wingdings" w:cs="Wingdings"/>
          <w:color w:val="FF0000"/>
        </w:rPr>
        <w:t></w:t>
      </w:r>
      <w:r w:rsidRPr="00A0018F">
        <w:rPr>
          <w:color w:val="FF0000"/>
        </w:rPr>
        <w:t>7 semaines</w:t>
      </w:r>
    </w:p>
    <w:p w:rsidR="00F87301" w:rsidRDefault="00F87301" w:rsidP="00BE434C">
      <w:pPr>
        <w:pStyle w:val="Paragraphedeliste"/>
        <w:numPr>
          <w:ilvl w:val="0"/>
          <w:numId w:val="6"/>
        </w:numPr>
      </w:pPr>
      <w:r>
        <w:lastRenderedPageBreak/>
        <w:t>Claire travaille depuis le 1</w:t>
      </w:r>
      <w:r w:rsidRPr="00BE434C">
        <w:rPr>
          <w:vertAlign w:val="superscript"/>
        </w:rPr>
        <w:t>er</w:t>
      </w:r>
      <w:r>
        <w:t xml:space="preserve"> février 2016, son patron décide de supprimer son poste et de licencier Claire au 1</w:t>
      </w:r>
      <w:r w:rsidRPr="00BE434C">
        <w:rPr>
          <w:vertAlign w:val="superscript"/>
        </w:rPr>
        <w:t>er</w:t>
      </w:r>
      <w:r>
        <w:t xml:space="preserve"> juin 2018. Quelle sera la durée de son préavis?</w:t>
      </w:r>
    </w:p>
    <w:p w:rsidR="00112226" w:rsidRPr="00BE434C" w:rsidRDefault="00A0018F" w:rsidP="00F87301">
      <w:pPr>
        <w:rPr>
          <w:color w:val="FF0000"/>
        </w:rPr>
      </w:pPr>
      <w:r w:rsidRPr="00A0018F">
        <w:rPr>
          <w:color w:val="FF0000"/>
        </w:rPr>
        <w:t xml:space="preserve">1/2/16 </w:t>
      </w:r>
      <w:r w:rsidRPr="00A0018F">
        <w:rPr>
          <w:rFonts w:ascii="Wingdings" w:hAnsi="Wingdings" w:cs="Wingdings"/>
          <w:color w:val="FF0000"/>
        </w:rPr>
        <w:t></w:t>
      </w:r>
      <w:r w:rsidRPr="00A0018F">
        <w:rPr>
          <w:rFonts w:ascii="Wingdings" w:hAnsi="Wingdings" w:cs="Wingdings"/>
          <w:color w:val="FF0000"/>
        </w:rPr>
        <w:t></w:t>
      </w:r>
      <w:r w:rsidRPr="00A0018F">
        <w:rPr>
          <w:color w:val="FF0000"/>
        </w:rPr>
        <w:t xml:space="preserve">1/6/18 : 11 mois + 1 an + 5 mois = 2 ans et 4 mois </w:t>
      </w:r>
      <w:r w:rsidRPr="00A0018F">
        <w:rPr>
          <w:rFonts w:ascii="Wingdings" w:hAnsi="Wingdings" w:cs="Wingdings"/>
          <w:color w:val="FF0000"/>
        </w:rPr>
        <w:t></w:t>
      </w:r>
      <w:r w:rsidRPr="00A0018F">
        <w:rPr>
          <w:rFonts w:ascii="Wingdings" w:hAnsi="Wingdings" w:cs="Wingdings"/>
          <w:color w:val="FF0000"/>
        </w:rPr>
        <w:t></w:t>
      </w:r>
      <w:r w:rsidRPr="00A0018F">
        <w:rPr>
          <w:color w:val="FF0000"/>
        </w:rPr>
        <w:t>12 semaines</w:t>
      </w:r>
    </w:p>
    <w:p w:rsidR="00112226" w:rsidRPr="00BE434C" w:rsidRDefault="00112226" w:rsidP="00112226">
      <w:pPr>
        <w:pBdr>
          <w:top w:val="single" w:sz="4" w:space="1" w:color="auto"/>
          <w:left w:val="single" w:sz="4" w:space="4" w:color="auto"/>
          <w:bottom w:val="single" w:sz="4" w:space="1" w:color="auto"/>
          <w:right w:val="single" w:sz="4" w:space="4" w:color="auto"/>
        </w:pBdr>
        <w:jc w:val="left"/>
        <w:rPr>
          <w:b/>
          <w:sz w:val="24"/>
          <w:szCs w:val="24"/>
        </w:rPr>
      </w:pPr>
      <w:r w:rsidRPr="00BE434C">
        <w:rPr>
          <w:b/>
          <w:sz w:val="24"/>
          <w:szCs w:val="24"/>
        </w:rPr>
        <w:t>Les documents de sortie</w:t>
      </w:r>
    </w:p>
    <w:p w:rsidR="00112226" w:rsidRPr="00BE434C" w:rsidRDefault="00112226" w:rsidP="00112226">
      <w:pPr>
        <w:pBdr>
          <w:top w:val="single" w:sz="4" w:space="1" w:color="auto"/>
          <w:left w:val="single" w:sz="4" w:space="4" w:color="auto"/>
          <w:bottom w:val="single" w:sz="4" w:space="1" w:color="auto"/>
          <w:right w:val="single" w:sz="4" w:space="4" w:color="auto"/>
        </w:pBdr>
        <w:jc w:val="left"/>
        <w:rPr>
          <w:sz w:val="24"/>
          <w:szCs w:val="24"/>
        </w:rPr>
      </w:pPr>
      <w:r w:rsidRPr="00BE434C">
        <w:rPr>
          <w:sz w:val="24"/>
          <w:szCs w:val="24"/>
        </w:rPr>
        <w:t>Lorsque tu quittes un emploi, ton patron doit te remettre certains documents qui te permettront de faire valoir tes droits chez le prochain employeur ou au chômage. Il y a (</w:t>
      </w:r>
      <w:r w:rsidRPr="00BE434C">
        <w:rPr>
          <w:rStyle w:val="Appelnotedebasdep"/>
          <w:sz w:val="24"/>
          <w:szCs w:val="24"/>
        </w:rPr>
        <w:footnoteReference w:id="2"/>
      </w:r>
      <w:r w:rsidRPr="00BE434C">
        <w:rPr>
          <w:sz w:val="24"/>
          <w:szCs w:val="24"/>
        </w:rPr>
        <w:t>):</w:t>
      </w:r>
    </w:p>
    <w:p w:rsidR="00112226" w:rsidRPr="00BE434C" w:rsidRDefault="00112226" w:rsidP="00112226">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FFFFF"/>
        <w:tabs>
          <w:tab w:val="clear" w:pos="720"/>
          <w:tab w:val="num" w:pos="567"/>
        </w:tabs>
        <w:spacing w:before="100" w:beforeAutospacing="1" w:after="100" w:afterAutospacing="1" w:line="240" w:lineRule="auto"/>
        <w:ind w:left="567" w:hanging="567"/>
        <w:jc w:val="left"/>
        <w:rPr>
          <w:rFonts w:cs="Arial"/>
          <w:color w:val="000000"/>
          <w:sz w:val="24"/>
          <w:szCs w:val="24"/>
        </w:rPr>
      </w:pPr>
      <w:r w:rsidRPr="00BE434C">
        <w:rPr>
          <w:rFonts w:cs="Arial"/>
          <w:color w:val="000000"/>
          <w:sz w:val="24"/>
          <w:szCs w:val="24"/>
        </w:rPr>
        <w:t>le certificat de travail (sur demande du travailleur) constatant uniquement la date du début et de fin du contrat ainsi que la nature du travail effectué, </w:t>
      </w:r>
    </w:p>
    <w:p w:rsidR="00112226" w:rsidRPr="00BE434C" w:rsidRDefault="00112226" w:rsidP="00112226">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FFFFF"/>
        <w:tabs>
          <w:tab w:val="clear" w:pos="720"/>
          <w:tab w:val="num" w:pos="567"/>
        </w:tabs>
        <w:spacing w:before="100" w:beforeAutospacing="1" w:after="100" w:afterAutospacing="1" w:line="240" w:lineRule="auto"/>
        <w:ind w:left="567" w:hanging="567"/>
        <w:jc w:val="left"/>
        <w:rPr>
          <w:rFonts w:cs="Arial"/>
          <w:color w:val="000000"/>
          <w:sz w:val="24"/>
          <w:szCs w:val="24"/>
        </w:rPr>
      </w:pPr>
      <w:r w:rsidRPr="00BE434C">
        <w:rPr>
          <w:rFonts w:cs="Arial"/>
          <w:color w:val="000000"/>
          <w:sz w:val="24"/>
          <w:szCs w:val="24"/>
        </w:rPr>
        <w:t>le décompte des derniers paiements, </w:t>
      </w:r>
    </w:p>
    <w:p w:rsidR="00112226" w:rsidRPr="00BE434C" w:rsidRDefault="00112226" w:rsidP="00112226">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FFFFF"/>
        <w:tabs>
          <w:tab w:val="clear" w:pos="720"/>
          <w:tab w:val="num" w:pos="567"/>
        </w:tabs>
        <w:spacing w:before="100" w:beforeAutospacing="1" w:after="100" w:afterAutospacing="1" w:line="240" w:lineRule="auto"/>
        <w:ind w:left="567" w:hanging="567"/>
        <w:jc w:val="left"/>
        <w:rPr>
          <w:rFonts w:cs="Arial"/>
          <w:color w:val="000000"/>
          <w:sz w:val="24"/>
          <w:szCs w:val="24"/>
        </w:rPr>
      </w:pPr>
      <w:r w:rsidRPr="00BE434C">
        <w:rPr>
          <w:rFonts w:cs="Arial"/>
          <w:color w:val="000000"/>
          <w:sz w:val="24"/>
          <w:szCs w:val="24"/>
        </w:rPr>
        <w:t>le compte individuel de l'année en cours (dans les deux mois qui suivent la fin du trimestre pendant lequel le contrat de travail a pris fin), </w:t>
      </w:r>
    </w:p>
    <w:p w:rsidR="00112226" w:rsidRPr="00BE434C" w:rsidRDefault="00112226" w:rsidP="00112226">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FFFFF"/>
        <w:tabs>
          <w:tab w:val="clear" w:pos="720"/>
          <w:tab w:val="num" w:pos="567"/>
        </w:tabs>
        <w:spacing w:before="100" w:beforeAutospacing="1" w:after="100" w:afterAutospacing="1" w:line="240" w:lineRule="auto"/>
        <w:ind w:left="567" w:hanging="567"/>
        <w:jc w:val="left"/>
        <w:rPr>
          <w:rFonts w:cs="Arial"/>
          <w:color w:val="000000"/>
          <w:sz w:val="24"/>
          <w:szCs w:val="24"/>
        </w:rPr>
      </w:pPr>
      <w:r w:rsidRPr="00BE434C">
        <w:rPr>
          <w:rFonts w:cs="Arial"/>
          <w:color w:val="000000"/>
          <w:sz w:val="24"/>
          <w:szCs w:val="24"/>
        </w:rPr>
        <w:t>le certificat de chômage</w:t>
      </w:r>
      <w:r w:rsidRPr="00BE434C">
        <w:rPr>
          <w:rStyle w:val="apple-converted-space"/>
          <w:rFonts w:cs="Arial"/>
          <w:color w:val="000000"/>
          <w:sz w:val="24"/>
          <w:szCs w:val="24"/>
        </w:rPr>
        <w:t> </w:t>
      </w:r>
      <w:r w:rsidRPr="00BE434C">
        <w:rPr>
          <w:rFonts w:cs="Arial"/>
          <w:color w:val="000000"/>
          <w:sz w:val="24"/>
          <w:szCs w:val="24"/>
        </w:rPr>
        <w:t>(C 4)</w:t>
      </w:r>
      <w:r w:rsidRPr="00BE434C">
        <w:rPr>
          <w:rStyle w:val="Accentuation"/>
          <w:rFonts w:cs="Arial"/>
          <w:color w:val="000000"/>
          <w:sz w:val="24"/>
          <w:szCs w:val="24"/>
        </w:rPr>
        <w:t>,</w:t>
      </w:r>
      <w:r w:rsidRPr="00BE434C">
        <w:rPr>
          <w:rFonts w:cs="Arial"/>
          <w:color w:val="000000"/>
          <w:sz w:val="24"/>
          <w:szCs w:val="24"/>
        </w:rPr>
        <w:t> </w:t>
      </w:r>
    </w:p>
    <w:p w:rsidR="00112226" w:rsidRPr="00BE434C" w:rsidRDefault="00112226" w:rsidP="00112226">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FFFFF"/>
        <w:tabs>
          <w:tab w:val="clear" w:pos="720"/>
          <w:tab w:val="num" w:pos="567"/>
        </w:tabs>
        <w:spacing w:before="100" w:beforeAutospacing="1" w:after="100" w:afterAutospacing="1" w:line="240" w:lineRule="auto"/>
        <w:ind w:left="567" w:hanging="567"/>
        <w:jc w:val="left"/>
        <w:rPr>
          <w:rFonts w:cs="Arial"/>
          <w:color w:val="000000"/>
          <w:sz w:val="24"/>
          <w:szCs w:val="24"/>
        </w:rPr>
      </w:pPr>
      <w:r w:rsidRPr="00BE434C">
        <w:rPr>
          <w:rFonts w:cs="Arial"/>
          <w:color w:val="000000"/>
          <w:sz w:val="24"/>
          <w:szCs w:val="24"/>
        </w:rPr>
        <w:t>la fiche fiscale 281.10, </w:t>
      </w:r>
    </w:p>
    <w:p w:rsidR="00112226" w:rsidRPr="00BE434C" w:rsidRDefault="00112226" w:rsidP="00112226">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FFFFF"/>
        <w:tabs>
          <w:tab w:val="clear" w:pos="720"/>
          <w:tab w:val="num" w:pos="567"/>
        </w:tabs>
        <w:spacing w:before="100" w:beforeAutospacing="1" w:after="100" w:afterAutospacing="1" w:line="240" w:lineRule="auto"/>
        <w:ind w:left="567" w:hanging="567"/>
        <w:jc w:val="left"/>
        <w:rPr>
          <w:rFonts w:cs="Arial"/>
          <w:color w:val="000000"/>
          <w:sz w:val="24"/>
          <w:szCs w:val="24"/>
        </w:rPr>
      </w:pPr>
      <w:r w:rsidRPr="00BE434C">
        <w:rPr>
          <w:rFonts w:cs="Arial"/>
          <w:color w:val="000000"/>
          <w:sz w:val="24"/>
          <w:szCs w:val="24"/>
        </w:rPr>
        <w:t>l'attestation de vacances</w:t>
      </w:r>
      <w:r w:rsidRPr="00BE434C">
        <w:rPr>
          <w:sz w:val="24"/>
          <w:szCs w:val="24"/>
        </w:rPr>
        <w:t> </w:t>
      </w:r>
      <w:r w:rsidRPr="00BE434C">
        <w:rPr>
          <w:rFonts w:cs="Arial"/>
          <w:color w:val="000000"/>
          <w:sz w:val="24"/>
          <w:szCs w:val="24"/>
        </w:rPr>
        <w:t>(uniquement pour les employés)</w:t>
      </w:r>
      <w:r w:rsidRPr="00BE434C">
        <w:rPr>
          <w:i/>
          <w:iCs/>
          <w:sz w:val="24"/>
          <w:szCs w:val="24"/>
        </w:rPr>
        <w:t>.</w:t>
      </w:r>
      <w:r w:rsidRPr="00BE434C">
        <w:rPr>
          <w:rFonts w:cs="Arial"/>
          <w:color w:val="000000"/>
          <w:sz w:val="24"/>
          <w:szCs w:val="24"/>
        </w:rPr>
        <w:t> </w:t>
      </w:r>
    </w:p>
    <w:p w:rsidR="00112226" w:rsidRPr="00BE434C" w:rsidRDefault="00112226" w:rsidP="00112226">
      <w:pPr>
        <w:pStyle w:val="Titre2"/>
        <w:rPr>
          <w:sz w:val="24"/>
          <w:szCs w:val="24"/>
        </w:rPr>
      </w:pPr>
      <w:r w:rsidRPr="00BE434C">
        <w:rPr>
          <w:sz w:val="24"/>
          <w:szCs w:val="24"/>
        </w:rPr>
        <w:t>La suspension du contrat de travail</w:t>
      </w:r>
    </w:p>
    <w:p w:rsidR="00BE434C" w:rsidRPr="00BE434C" w:rsidRDefault="00BE434C" w:rsidP="00BE434C">
      <w:pPr>
        <w:rPr>
          <w:sz w:val="24"/>
          <w:szCs w:val="24"/>
        </w:rPr>
      </w:pPr>
    </w:p>
    <w:p w:rsidR="00BE434C" w:rsidRPr="00BE434C" w:rsidRDefault="00BE434C" w:rsidP="00BE434C">
      <w:pPr>
        <w:rPr>
          <w:sz w:val="24"/>
          <w:szCs w:val="24"/>
        </w:rPr>
      </w:pPr>
      <w:r w:rsidRPr="00BE434C">
        <w:rPr>
          <w:sz w:val="24"/>
          <w:szCs w:val="24"/>
        </w:rPr>
        <w:t xml:space="preserve">Afin de comprendre la suspension de travail lisez les exemples suivants : </w:t>
      </w:r>
    </w:p>
    <w:p w:rsidR="00112226" w:rsidRPr="00BE434C" w:rsidRDefault="00112226" w:rsidP="00BE434C">
      <w:pPr>
        <w:pStyle w:val="Paragraphedeliste"/>
        <w:numPr>
          <w:ilvl w:val="0"/>
          <w:numId w:val="7"/>
        </w:numPr>
        <w:spacing w:before="240"/>
        <w:rPr>
          <w:sz w:val="24"/>
          <w:szCs w:val="24"/>
        </w:rPr>
      </w:pPr>
      <w:r w:rsidRPr="00BE434C">
        <w:rPr>
          <w:sz w:val="24"/>
          <w:szCs w:val="24"/>
        </w:rPr>
        <w:t xml:space="preserve">Le dimanche 17 décembre 2017, Emma ne se sent vraiment pas bien. Le lundi, elle se rend chez le médecin qui lui diagnostique une angine et lui prescrit 3 jours </w:t>
      </w:r>
      <w:r w:rsidR="00BE434C" w:rsidRPr="00BE434C">
        <w:rPr>
          <w:sz w:val="24"/>
          <w:szCs w:val="24"/>
        </w:rPr>
        <w:t xml:space="preserve">de repos. Que doit faire Emma? </w:t>
      </w:r>
    </w:p>
    <w:p w:rsidR="00112226" w:rsidRPr="00BE434C" w:rsidRDefault="00BE434C" w:rsidP="00BE434C">
      <w:pPr>
        <w:rPr>
          <w:color w:val="000000" w:themeColor="text1"/>
          <w:sz w:val="24"/>
          <w:szCs w:val="24"/>
        </w:rPr>
      </w:pPr>
      <w:r w:rsidRPr="00BE434C">
        <w:rPr>
          <w:color w:val="000000" w:themeColor="text1"/>
          <w:sz w:val="24"/>
          <w:szCs w:val="24"/>
        </w:rPr>
        <w:t>Emma doit avertir au plus tôt son employeur, par exemple en lui téléphonant le lundi à 8h (au moment où elle doit prendre son service) en expliquant qu'elle se rend chez le médecin. À l'issue de sa visite chez le médecin, elle informera son employeur de la durée de son incapacité de travail, et lui fera parvenir son certificat médical (par courrier, par mail, ou en envoyant quelqu'un</w:t>
      </w:r>
      <w:r w:rsidRPr="00BE434C">
        <w:rPr>
          <w:color w:val="000000" w:themeColor="text1"/>
          <w:sz w:val="24"/>
          <w:szCs w:val="24"/>
        </w:rPr>
        <w:t xml:space="preserve"> </w:t>
      </w:r>
      <w:r w:rsidRPr="00BE434C">
        <w:rPr>
          <w:color w:val="000000" w:themeColor="text1"/>
          <w:sz w:val="24"/>
          <w:szCs w:val="24"/>
        </w:rPr>
        <w:t>le déposer, selon ce qu'elle aura convenu avec l'employeur).</w:t>
      </w:r>
    </w:p>
    <w:p w:rsidR="00112226" w:rsidRPr="00BE434C" w:rsidRDefault="00112226" w:rsidP="00BE434C">
      <w:pPr>
        <w:pStyle w:val="Paragraphedeliste"/>
        <w:numPr>
          <w:ilvl w:val="0"/>
          <w:numId w:val="7"/>
        </w:numPr>
        <w:rPr>
          <w:sz w:val="24"/>
          <w:szCs w:val="24"/>
        </w:rPr>
      </w:pPr>
      <w:r w:rsidRPr="00BE434C">
        <w:rPr>
          <w:sz w:val="24"/>
          <w:szCs w:val="24"/>
        </w:rPr>
        <w:t>Y a-t-il d'autres raisons que la maladie pour lesquelles Emma ne pourrait pas se rendre à son travail?</w:t>
      </w:r>
    </w:p>
    <w:p w:rsidR="00112226" w:rsidRPr="00BE434C" w:rsidRDefault="00BE434C" w:rsidP="00BE434C">
      <w:pPr>
        <w:rPr>
          <w:sz w:val="24"/>
          <w:szCs w:val="24"/>
          <w:u w:val="single"/>
        </w:rPr>
      </w:pPr>
      <w:r w:rsidRPr="00BE434C">
        <w:rPr>
          <w:sz w:val="24"/>
          <w:szCs w:val="24"/>
        </w:rPr>
        <w:t>Les jours fériés et vacances annuelles, les congés thématiques, le chômage économique, la détention préventive, … Dans certains cas de suspension, la rémunération du travailleur est maintenue (vacances annuelles par exemple), mais pas dans toutes (congés sans solde par exemple) ou est prise en charge par la sécurité sociale (petit chômage, congé de p/maternité par exemple).</w:t>
      </w:r>
    </w:p>
    <w:p w:rsidR="00BE434C" w:rsidRPr="00BE434C" w:rsidRDefault="00BE434C" w:rsidP="00112226">
      <w:pPr>
        <w:jc w:val="left"/>
        <w:rPr>
          <w:b/>
          <w:sz w:val="24"/>
          <w:szCs w:val="24"/>
          <w:u w:val="single"/>
        </w:rPr>
      </w:pPr>
    </w:p>
    <w:p w:rsidR="00BE434C" w:rsidRDefault="00BE434C" w:rsidP="00112226">
      <w:pPr>
        <w:jc w:val="left"/>
        <w:rPr>
          <w:b/>
          <w:sz w:val="28"/>
          <w:szCs w:val="28"/>
          <w:u w:val="single"/>
        </w:rPr>
      </w:pPr>
    </w:p>
    <w:p w:rsidR="00BE434C" w:rsidRDefault="00BE434C" w:rsidP="00112226">
      <w:pPr>
        <w:jc w:val="left"/>
        <w:rPr>
          <w:b/>
          <w:sz w:val="28"/>
          <w:szCs w:val="28"/>
          <w:u w:val="single"/>
        </w:rPr>
      </w:pPr>
    </w:p>
    <w:p w:rsidR="00BE434C" w:rsidRDefault="00BE434C" w:rsidP="00112226">
      <w:pPr>
        <w:jc w:val="left"/>
        <w:rPr>
          <w:b/>
          <w:sz w:val="28"/>
          <w:szCs w:val="28"/>
          <w:u w:val="single"/>
        </w:rPr>
      </w:pPr>
    </w:p>
    <w:p w:rsidR="00BE434C" w:rsidRDefault="00BE434C" w:rsidP="00112226">
      <w:pPr>
        <w:jc w:val="left"/>
        <w:rPr>
          <w:b/>
          <w:sz w:val="28"/>
          <w:szCs w:val="28"/>
          <w:u w:val="single"/>
        </w:rPr>
      </w:pPr>
    </w:p>
    <w:p w:rsidR="00112226" w:rsidRPr="00137176" w:rsidRDefault="00137176" w:rsidP="00112226">
      <w:pPr>
        <w:jc w:val="left"/>
        <w:rPr>
          <w:b/>
          <w:sz w:val="28"/>
          <w:szCs w:val="28"/>
        </w:rPr>
      </w:pPr>
      <w:r w:rsidRPr="00137176">
        <w:rPr>
          <w:b/>
          <w:sz w:val="28"/>
          <w:szCs w:val="28"/>
          <w:u w:val="single"/>
        </w:rPr>
        <w:t>Exercice</w:t>
      </w:r>
      <w:r w:rsidRPr="00137176">
        <w:rPr>
          <w:b/>
          <w:sz w:val="28"/>
          <w:szCs w:val="28"/>
        </w:rPr>
        <w:t> :</w:t>
      </w:r>
    </w:p>
    <w:p w:rsidR="00112226" w:rsidRDefault="00112226" w:rsidP="00112226">
      <w:pPr>
        <w:jc w:val="left"/>
      </w:pPr>
    </w:p>
    <w:tbl>
      <w:tblPr>
        <w:tblStyle w:val="Grilledutableau"/>
        <w:tblW w:w="0" w:type="auto"/>
        <w:tblLook w:val="04A0" w:firstRow="1" w:lastRow="0" w:firstColumn="1" w:lastColumn="0" w:noHBand="0" w:noVBand="1"/>
      </w:tblPr>
      <w:tblGrid>
        <w:gridCol w:w="4429"/>
        <w:gridCol w:w="1345"/>
        <w:gridCol w:w="1333"/>
        <w:gridCol w:w="1955"/>
      </w:tblGrid>
      <w:tr w:rsidR="00112226" w:rsidRPr="00BE434C" w:rsidTr="007313F9">
        <w:tc>
          <w:tcPr>
            <w:tcW w:w="4531" w:type="dxa"/>
          </w:tcPr>
          <w:p w:rsidR="00112226" w:rsidRPr="00BE434C" w:rsidRDefault="00112226" w:rsidP="007313F9">
            <w:pPr>
              <w:jc w:val="center"/>
              <w:rPr>
                <w:b/>
                <w:sz w:val="24"/>
                <w:szCs w:val="24"/>
              </w:rPr>
            </w:pPr>
            <w:r w:rsidRPr="00BE434C">
              <w:rPr>
                <w:b/>
                <w:sz w:val="24"/>
                <w:szCs w:val="24"/>
              </w:rPr>
              <w:t>Cas pratique</w:t>
            </w:r>
          </w:p>
        </w:tc>
        <w:tc>
          <w:tcPr>
            <w:tcW w:w="1343" w:type="dxa"/>
          </w:tcPr>
          <w:p w:rsidR="00112226" w:rsidRPr="00BE434C" w:rsidRDefault="00112226" w:rsidP="007313F9">
            <w:pPr>
              <w:jc w:val="center"/>
              <w:rPr>
                <w:b/>
                <w:sz w:val="24"/>
                <w:szCs w:val="24"/>
              </w:rPr>
            </w:pPr>
            <w:r w:rsidRPr="00BE434C">
              <w:rPr>
                <w:b/>
                <w:sz w:val="24"/>
                <w:szCs w:val="24"/>
              </w:rPr>
              <w:t>Suspension</w:t>
            </w:r>
          </w:p>
        </w:tc>
        <w:tc>
          <w:tcPr>
            <w:tcW w:w="1343" w:type="dxa"/>
          </w:tcPr>
          <w:p w:rsidR="00112226" w:rsidRPr="00BE434C" w:rsidRDefault="00112226" w:rsidP="007313F9">
            <w:pPr>
              <w:jc w:val="center"/>
              <w:rPr>
                <w:b/>
                <w:sz w:val="24"/>
                <w:szCs w:val="24"/>
              </w:rPr>
            </w:pPr>
            <w:r w:rsidRPr="00BE434C">
              <w:rPr>
                <w:b/>
                <w:sz w:val="24"/>
                <w:szCs w:val="24"/>
              </w:rPr>
              <w:t>Rupture</w:t>
            </w:r>
          </w:p>
        </w:tc>
        <w:tc>
          <w:tcPr>
            <w:tcW w:w="1995" w:type="dxa"/>
          </w:tcPr>
          <w:p w:rsidR="00112226" w:rsidRPr="00BE434C" w:rsidRDefault="00112226" w:rsidP="007313F9">
            <w:pPr>
              <w:jc w:val="center"/>
              <w:rPr>
                <w:b/>
                <w:sz w:val="24"/>
                <w:szCs w:val="24"/>
              </w:rPr>
            </w:pPr>
            <w:r w:rsidRPr="00BE434C">
              <w:rPr>
                <w:b/>
                <w:sz w:val="24"/>
                <w:szCs w:val="24"/>
              </w:rPr>
              <w:t>Motif</w:t>
            </w:r>
          </w:p>
        </w:tc>
      </w:tr>
      <w:tr w:rsidR="00112226" w:rsidRPr="00BE434C" w:rsidTr="007313F9">
        <w:tc>
          <w:tcPr>
            <w:tcW w:w="4531" w:type="dxa"/>
          </w:tcPr>
          <w:p w:rsidR="00112226" w:rsidRPr="00BE434C" w:rsidRDefault="00112226" w:rsidP="007313F9">
            <w:pPr>
              <w:rPr>
                <w:sz w:val="24"/>
                <w:szCs w:val="24"/>
              </w:rPr>
            </w:pPr>
            <w:r w:rsidRPr="00BE434C">
              <w:rPr>
                <w:sz w:val="24"/>
                <w:szCs w:val="24"/>
              </w:rPr>
              <w:t>Christian est malade depuis 3 jours et il a bien envoyé un certificat médical à son employeur</w:t>
            </w:r>
          </w:p>
        </w:tc>
        <w:tc>
          <w:tcPr>
            <w:tcW w:w="1343" w:type="dxa"/>
          </w:tcPr>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tc>
        <w:tc>
          <w:tcPr>
            <w:tcW w:w="1343" w:type="dxa"/>
          </w:tcPr>
          <w:p w:rsidR="00112226" w:rsidRPr="00BE434C" w:rsidRDefault="00112226" w:rsidP="007313F9">
            <w:pPr>
              <w:pStyle w:val="Style1"/>
              <w:jc w:val="center"/>
              <w:rPr>
                <w:sz w:val="24"/>
                <w:szCs w:val="24"/>
              </w:rPr>
            </w:pPr>
          </w:p>
        </w:tc>
        <w:tc>
          <w:tcPr>
            <w:tcW w:w="1995" w:type="dxa"/>
          </w:tcPr>
          <w:p w:rsidR="00112226" w:rsidRPr="00BE434C" w:rsidRDefault="00112226" w:rsidP="007313F9">
            <w:pPr>
              <w:pStyle w:val="Style1"/>
              <w:jc w:val="center"/>
              <w:rPr>
                <w:sz w:val="24"/>
                <w:szCs w:val="24"/>
              </w:rPr>
            </w:pPr>
          </w:p>
        </w:tc>
      </w:tr>
      <w:tr w:rsidR="00112226" w:rsidRPr="00BE434C" w:rsidTr="007313F9">
        <w:tc>
          <w:tcPr>
            <w:tcW w:w="4531" w:type="dxa"/>
          </w:tcPr>
          <w:p w:rsidR="00112226" w:rsidRPr="00BE434C" w:rsidRDefault="00112226" w:rsidP="007313F9">
            <w:pPr>
              <w:rPr>
                <w:sz w:val="24"/>
                <w:szCs w:val="24"/>
              </w:rPr>
            </w:pPr>
            <w:r w:rsidRPr="00BE434C">
              <w:rPr>
                <w:sz w:val="24"/>
                <w:szCs w:val="24"/>
              </w:rPr>
              <w:t>Le 21 juillet, la plupart des travailleurs sont en congé</w:t>
            </w:r>
          </w:p>
        </w:tc>
        <w:tc>
          <w:tcPr>
            <w:tcW w:w="1343" w:type="dxa"/>
          </w:tcPr>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tc>
        <w:tc>
          <w:tcPr>
            <w:tcW w:w="1343" w:type="dxa"/>
          </w:tcPr>
          <w:p w:rsidR="00112226" w:rsidRPr="00BE434C" w:rsidRDefault="00112226" w:rsidP="007313F9">
            <w:pPr>
              <w:pStyle w:val="Style1"/>
              <w:jc w:val="center"/>
              <w:rPr>
                <w:sz w:val="24"/>
                <w:szCs w:val="24"/>
              </w:rPr>
            </w:pPr>
          </w:p>
        </w:tc>
        <w:tc>
          <w:tcPr>
            <w:tcW w:w="1995" w:type="dxa"/>
          </w:tcPr>
          <w:p w:rsidR="00112226" w:rsidRPr="00BE434C" w:rsidRDefault="00112226" w:rsidP="007313F9">
            <w:pPr>
              <w:pStyle w:val="Style1"/>
              <w:jc w:val="center"/>
              <w:rPr>
                <w:sz w:val="24"/>
                <w:szCs w:val="24"/>
              </w:rPr>
            </w:pPr>
          </w:p>
        </w:tc>
      </w:tr>
      <w:tr w:rsidR="00112226" w:rsidRPr="00BE434C" w:rsidTr="007313F9">
        <w:tc>
          <w:tcPr>
            <w:tcW w:w="4531" w:type="dxa"/>
          </w:tcPr>
          <w:p w:rsidR="00112226" w:rsidRPr="00BE434C" w:rsidRDefault="00112226" w:rsidP="007313F9">
            <w:pPr>
              <w:rPr>
                <w:sz w:val="24"/>
                <w:szCs w:val="24"/>
              </w:rPr>
            </w:pPr>
            <w:r w:rsidRPr="00BE434C">
              <w:rPr>
                <w:sz w:val="24"/>
                <w:szCs w:val="24"/>
              </w:rPr>
              <w:t>Tu as trouvé un emploi plus près de chez toi et mieux rémunéré. Tu remets ton préavis.</w:t>
            </w:r>
          </w:p>
        </w:tc>
        <w:tc>
          <w:tcPr>
            <w:tcW w:w="1343" w:type="dxa"/>
          </w:tcPr>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tc>
        <w:tc>
          <w:tcPr>
            <w:tcW w:w="1343" w:type="dxa"/>
          </w:tcPr>
          <w:p w:rsidR="00112226" w:rsidRPr="00BE434C" w:rsidRDefault="00112226" w:rsidP="007313F9">
            <w:pPr>
              <w:pStyle w:val="Style1"/>
              <w:jc w:val="center"/>
              <w:rPr>
                <w:sz w:val="24"/>
                <w:szCs w:val="24"/>
              </w:rPr>
            </w:pPr>
          </w:p>
        </w:tc>
        <w:tc>
          <w:tcPr>
            <w:tcW w:w="1995" w:type="dxa"/>
          </w:tcPr>
          <w:p w:rsidR="00112226" w:rsidRPr="00BE434C" w:rsidRDefault="00112226" w:rsidP="007313F9">
            <w:pPr>
              <w:pStyle w:val="Style1"/>
              <w:jc w:val="center"/>
              <w:rPr>
                <w:sz w:val="24"/>
                <w:szCs w:val="24"/>
              </w:rPr>
            </w:pPr>
          </w:p>
        </w:tc>
      </w:tr>
      <w:tr w:rsidR="00112226" w:rsidRPr="00BE434C" w:rsidTr="007313F9">
        <w:tc>
          <w:tcPr>
            <w:tcW w:w="4531" w:type="dxa"/>
          </w:tcPr>
          <w:p w:rsidR="00112226" w:rsidRPr="00BE434C" w:rsidRDefault="00112226" w:rsidP="007313F9">
            <w:pPr>
              <w:rPr>
                <w:sz w:val="24"/>
                <w:szCs w:val="24"/>
              </w:rPr>
            </w:pPr>
            <w:r w:rsidRPr="00BE434C">
              <w:rPr>
                <w:sz w:val="24"/>
                <w:szCs w:val="24"/>
              </w:rPr>
              <w:t>Chloé prend ses congés annuels du 15 juin au 5 juillet</w:t>
            </w:r>
          </w:p>
        </w:tc>
        <w:tc>
          <w:tcPr>
            <w:tcW w:w="1343" w:type="dxa"/>
          </w:tcPr>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tc>
        <w:tc>
          <w:tcPr>
            <w:tcW w:w="1343" w:type="dxa"/>
          </w:tcPr>
          <w:p w:rsidR="00112226" w:rsidRPr="00BE434C" w:rsidRDefault="00112226" w:rsidP="007313F9">
            <w:pPr>
              <w:pStyle w:val="Style1"/>
              <w:jc w:val="center"/>
              <w:rPr>
                <w:sz w:val="24"/>
                <w:szCs w:val="24"/>
              </w:rPr>
            </w:pPr>
          </w:p>
        </w:tc>
        <w:tc>
          <w:tcPr>
            <w:tcW w:w="1995" w:type="dxa"/>
          </w:tcPr>
          <w:p w:rsidR="00112226" w:rsidRPr="00BE434C" w:rsidRDefault="00112226" w:rsidP="007313F9">
            <w:pPr>
              <w:pStyle w:val="Style1"/>
              <w:jc w:val="center"/>
              <w:rPr>
                <w:sz w:val="24"/>
                <w:szCs w:val="24"/>
              </w:rPr>
            </w:pPr>
          </w:p>
        </w:tc>
      </w:tr>
      <w:tr w:rsidR="00112226" w:rsidRPr="00BE434C" w:rsidTr="007313F9">
        <w:tc>
          <w:tcPr>
            <w:tcW w:w="4531" w:type="dxa"/>
          </w:tcPr>
          <w:p w:rsidR="00112226" w:rsidRPr="00BE434C" w:rsidRDefault="00112226" w:rsidP="007313F9">
            <w:pPr>
              <w:rPr>
                <w:sz w:val="24"/>
                <w:szCs w:val="24"/>
              </w:rPr>
            </w:pPr>
            <w:r w:rsidRPr="00BE434C">
              <w:rPr>
                <w:sz w:val="24"/>
                <w:szCs w:val="24"/>
              </w:rPr>
              <w:t xml:space="preserve">Chez </w:t>
            </w:r>
            <w:proofErr w:type="spellStart"/>
            <w:r w:rsidRPr="00BE434C">
              <w:rPr>
                <w:sz w:val="24"/>
                <w:szCs w:val="24"/>
              </w:rPr>
              <w:t>Umicore</w:t>
            </w:r>
            <w:proofErr w:type="spellEnd"/>
            <w:r w:rsidRPr="00BE434C">
              <w:rPr>
                <w:sz w:val="24"/>
                <w:szCs w:val="24"/>
              </w:rPr>
              <w:t>, deux travailleurs sont morts sur leur lieu de travail</w:t>
            </w:r>
          </w:p>
        </w:tc>
        <w:tc>
          <w:tcPr>
            <w:tcW w:w="1343" w:type="dxa"/>
          </w:tcPr>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tc>
        <w:tc>
          <w:tcPr>
            <w:tcW w:w="1343" w:type="dxa"/>
          </w:tcPr>
          <w:p w:rsidR="00112226" w:rsidRPr="00BE434C" w:rsidRDefault="00112226" w:rsidP="007313F9">
            <w:pPr>
              <w:pStyle w:val="Style1"/>
              <w:jc w:val="center"/>
              <w:rPr>
                <w:sz w:val="24"/>
                <w:szCs w:val="24"/>
              </w:rPr>
            </w:pPr>
          </w:p>
        </w:tc>
        <w:tc>
          <w:tcPr>
            <w:tcW w:w="1995" w:type="dxa"/>
          </w:tcPr>
          <w:p w:rsidR="00112226" w:rsidRPr="00BE434C" w:rsidRDefault="00112226" w:rsidP="007313F9">
            <w:pPr>
              <w:pStyle w:val="Style1"/>
              <w:jc w:val="center"/>
              <w:rPr>
                <w:sz w:val="24"/>
                <w:szCs w:val="24"/>
              </w:rPr>
            </w:pPr>
          </w:p>
        </w:tc>
      </w:tr>
      <w:tr w:rsidR="00112226" w:rsidRPr="00BE434C" w:rsidTr="007313F9">
        <w:tc>
          <w:tcPr>
            <w:tcW w:w="4531" w:type="dxa"/>
          </w:tcPr>
          <w:p w:rsidR="00112226" w:rsidRPr="00BE434C" w:rsidRDefault="00112226" w:rsidP="007313F9">
            <w:pPr>
              <w:rPr>
                <w:sz w:val="24"/>
                <w:szCs w:val="24"/>
              </w:rPr>
            </w:pPr>
            <w:r w:rsidRPr="00BE434C">
              <w:rPr>
                <w:sz w:val="24"/>
                <w:szCs w:val="24"/>
              </w:rPr>
              <w:t>Ton prof de morale vient d’avoir un bébé. Il décide de prendre quelques jours de congé</w:t>
            </w:r>
          </w:p>
        </w:tc>
        <w:tc>
          <w:tcPr>
            <w:tcW w:w="1343" w:type="dxa"/>
          </w:tcPr>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tc>
        <w:tc>
          <w:tcPr>
            <w:tcW w:w="1343" w:type="dxa"/>
          </w:tcPr>
          <w:p w:rsidR="00112226" w:rsidRPr="00BE434C" w:rsidRDefault="00112226" w:rsidP="007313F9">
            <w:pPr>
              <w:pStyle w:val="Style1"/>
              <w:jc w:val="center"/>
              <w:rPr>
                <w:sz w:val="24"/>
                <w:szCs w:val="24"/>
              </w:rPr>
            </w:pPr>
          </w:p>
        </w:tc>
        <w:tc>
          <w:tcPr>
            <w:tcW w:w="1995" w:type="dxa"/>
          </w:tcPr>
          <w:p w:rsidR="00112226" w:rsidRPr="00BE434C" w:rsidRDefault="00112226" w:rsidP="007313F9">
            <w:pPr>
              <w:pStyle w:val="Style1"/>
              <w:jc w:val="center"/>
              <w:rPr>
                <w:sz w:val="24"/>
                <w:szCs w:val="24"/>
              </w:rPr>
            </w:pPr>
          </w:p>
        </w:tc>
      </w:tr>
      <w:tr w:rsidR="00112226" w:rsidRPr="00BE434C" w:rsidTr="007313F9">
        <w:tc>
          <w:tcPr>
            <w:tcW w:w="4531" w:type="dxa"/>
          </w:tcPr>
          <w:p w:rsidR="00112226" w:rsidRPr="00BE434C" w:rsidRDefault="00112226" w:rsidP="007313F9">
            <w:pPr>
              <w:rPr>
                <w:sz w:val="24"/>
                <w:szCs w:val="24"/>
              </w:rPr>
            </w:pPr>
            <w:r w:rsidRPr="00BE434C">
              <w:rPr>
                <w:sz w:val="24"/>
                <w:szCs w:val="24"/>
              </w:rPr>
              <w:t>Julien est contraint de se séparer de 2 de ses travailleurs à cause de la crise économique</w:t>
            </w:r>
          </w:p>
        </w:tc>
        <w:tc>
          <w:tcPr>
            <w:tcW w:w="1343" w:type="dxa"/>
          </w:tcPr>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tc>
        <w:tc>
          <w:tcPr>
            <w:tcW w:w="1343" w:type="dxa"/>
          </w:tcPr>
          <w:p w:rsidR="00112226" w:rsidRPr="00BE434C" w:rsidRDefault="00112226" w:rsidP="007313F9">
            <w:pPr>
              <w:pStyle w:val="Style1"/>
              <w:jc w:val="center"/>
              <w:rPr>
                <w:sz w:val="24"/>
                <w:szCs w:val="24"/>
              </w:rPr>
            </w:pPr>
          </w:p>
        </w:tc>
        <w:tc>
          <w:tcPr>
            <w:tcW w:w="1995" w:type="dxa"/>
          </w:tcPr>
          <w:p w:rsidR="00112226" w:rsidRPr="00BE434C" w:rsidRDefault="00112226" w:rsidP="007313F9">
            <w:pPr>
              <w:pStyle w:val="Style1"/>
              <w:jc w:val="center"/>
              <w:rPr>
                <w:sz w:val="24"/>
                <w:szCs w:val="24"/>
              </w:rPr>
            </w:pPr>
          </w:p>
          <w:p w:rsidR="00112226" w:rsidRPr="00BE434C" w:rsidRDefault="00112226" w:rsidP="007313F9">
            <w:pPr>
              <w:pStyle w:val="Style1"/>
              <w:jc w:val="center"/>
              <w:rPr>
                <w:sz w:val="24"/>
                <w:szCs w:val="24"/>
              </w:rPr>
            </w:pPr>
          </w:p>
        </w:tc>
      </w:tr>
    </w:tbl>
    <w:p w:rsidR="00112226" w:rsidRPr="00BE434C" w:rsidRDefault="00112226" w:rsidP="00137176">
      <w:pPr>
        <w:jc w:val="left"/>
        <w:rPr>
          <w:sz w:val="24"/>
          <w:szCs w:val="24"/>
        </w:rPr>
      </w:pPr>
    </w:p>
    <w:sectPr w:rsidR="00112226" w:rsidRPr="00BE43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D1" w:rsidRDefault="00B43DD1" w:rsidP="00F87301">
      <w:pPr>
        <w:spacing w:after="0" w:line="240" w:lineRule="auto"/>
      </w:pPr>
      <w:r>
        <w:separator/>
      </w:r>
    </w:p>
  </w:endnote>
  <w:endnote w:type="continuationSeparator" w:id="0">
    <w:p w:rsidR="00B43DD1" w:rsidRDefault="00B43DD1" w:rsidP="00F8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76608"/>
      <w:docPartObj>
        <w:docPartGallery w:val="Page Numbers (Bottom of Page)"/>
        <w:docPartUnique/>
      </w:docPartObj>
    </w:sdtPr>
    <w:sdtEndPr/>
    <w:sdtContent>
      <w:p w:rsidR="00112226" w:rsidRDefault="00112226">
        <w:pPr>
          <w:pStyle w:val="Pieddepage"/>
          <w:jc w:val="center"/>
        </w:pPr>
        <w:r>
          <w:fldChar w:fldCharType="begin"/>
        </w:r>
        <w:r>
          <w:instrText>PAGE   \* MERGEFORMAT</w:instrText>
        </w:r>
        <w:r>
          <w:fldChar w:fldCharType="separate"/>
        </w:r>
        <w:r w:rsidR="00C92B69" w:rsidRPr="00C92B69">
          <w:rPr>
            <w:noProof/>
            <w:lang w:val="fr-FR"/>
          </w:rPr>
          <w:t>4</w:t>
        </w:r>
        <w:r>
          <w:fldChar w:fldCharType="end"/>
        </w:r>
      </w:p>
    </w:sdtContent>
  </w:sdt>
  <w:p w:rsidR="00112226" w:rsidRDefault="001122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D1" w:rsidRDefault="00B43DD1" w:rsidP="00F87301">
      <w:pPr>
        <w:spacing w:after="0" w:line="240" w:lineRule="auto"/>
      </w:pPr>
      <w:r>
        <w:separator/>
      </w:r>
    </w:p>
  </w:footnote>
  <w:footnote w:type="continuationSeparator" w:id="0">
    <w:p w:rsidR="00B43DD1" w:rsidRDefault="00B43DD1" w:rsidP="00F87301">
      <w:pPr>
        <w:spacing w:after="0" w:line="240" w:lineRule="auto"/>
      </w:pPr>
      <w:r>
        <w:continuationSeparator/>
      </w:r>
    </w:p>
  </w:footnote>
  <w:footnote w:id="1">
    <w:p w:rsidR="00F87301" w:rsidRDefault="00F87301" w:rsidP="00F87301">
      <w:pPr>
        <w:pStyle w:val="Notedebasdepage"/>
      </w:pPr>
      <w:r>
        <w:rPr>
          <w:rStyle w:val="Appelnotedebasdep"/>
        </w:rPr>
        <w:footnoteRef/>
      </w:r>
      <w:r>
        <w:t xml:space="preserve"> Inspiré de </w:t>
      </w:r>
      <w:hyperlink r:id="rId1" w:history="1">
        <w:r w:rsidRPr="00691631">
          <w:rPr>
            <w:rStyle w:val="Lienhypertexte"/>
          </w:rPr>
          <w:t>www.emploi.belgique.be</w:t>
        </w:r>
      </w:hyperlink>
      <w:r>
        <w:t xml:space="preserve"> – fin du contrat de travail – consulté le 2/3/2017</w:t>
      </w:r>
    </w:p>
  </w:footnote>
  <w:footnote w:id="2">
    <w:p w:rsidR="00112226" w:rsidRDefault="00112226" w:rsidP="00112226">
      <w:pPr>
        <w:pStyle w:val="Notedebasdepage"/>
      </w:pPr>
      <w:r>
        <w:rPr>
          <w:rStyle w:val="Appelnotedebasdep"/>
        </w:rPr>
        <w:footnoteRef/>
      </w:r>
      <w:r>
        <w:t xml:space="preserve"> Source: </w:t>
      </w:r>
      <w:hyperlink r:id="rId2" w:history="1">
        <w:r w:rsidRPr="001577BB">
          <w:rPr>
            <w:rStyle w:val="Lienhypertexte"/>
          </w:rPr>
          <w:t>http://www.emploi.belgique.be/defaultTab.aspx?id=41991</w:t>
        </w:r>
      </w:hyperlink>
      <w:r>
        <w:t xml:space="preserve"> – consulté le 09/03/2017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E9" w:rsidRDefault="004328E9">
    <w:pPr>
      <w:pStyle w:val="En-tte"/>
    </w:pPr>
    <w:r>
      <w:t>Cours : EES</w:t>
    </w:r>
    <w:r>
      <w:ptab w:relativeTo="margin" w:alignment="center" w:leader="none"/>
    </w:r>
    <w:r>
      <w:t xml:space="preserve">Prof : </w:t>
    </w:r>
    <w:proofErr w:type="spellStart"/>
    <w:r>
      <w:t>Bouchefirat</w:t>
    </w:r>
    <w:proofErr w:type="spellEnd"/>
    <w:r>
      <w:ptab w:relativeTo="margin" w:alignment="right" w:leader="none"/>
    </w:r>
    <w:r>
      <w:t>Classe : 7P</w:t>
    </w:r>
    <w:r w:rsidR="00555EAD">
      <w:t>S</w:t>
    </w:r>
    <w:r>
      <w:t xml:space="preserve"> CEFA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519"/>
    <w:multiLevelType w:val="multilevel"/>
    <w:tmpl w:val="F9A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06B46"/>
    <w:multiLevelType w:val="hybridMultilevel"/>
    <w:tmpl w:val="5E94CF7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560FCE"/>
    <w:multiLevelType w:val="hybridMultilevel"/>
    <w:tmpl w:val="411059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B11903"/>
    <w:multiLevelType w:val="hybridMultilevel"/>
    <w:tmpl w:val="BD0270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A2646D7"/>
    <w:multiLevelType w:val="hybridMultilevel"/>
    <w:tmpl w:val="6AD83B86"/>
    <w:lvl w:ilvl="0" w:tplc="2834BCBE">
      <w:numFmt w:val="bullet"/>
      <w:lvlText w:val="-"/>
      <w:lvlJc w:val="left"/>
      <w:pPr>
        <w:ind w:left="720" w:hanging="360"/>
      </w:pPr>
      <w:rPr>
        <w:rFonts w:ascii="Trebuchet MS" w:eastAsiaTheme="minorHAnsi" w:hAnsi="Trebuchet M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DAF49CD"/>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1001"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7CFF05F5"/>
    <w:multiLevelType w:val="hybridMultilevel"/>
    <w:tmpl w:val="2AD0B1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01"/>
    <w:rsid w:val="00084FF8"/>
    <w:rsid w:val="000B5A75"/>
    <w:rsid w:val="00112226"/>
    <w:rsid w:val="00137176"/>
    <w:rsid w:val="001E5660"/>
    <w:rsid w:val="004328E9"/>
    <w:rsid w:val="004722DF"/>
    <w:rsid w:val="00501108"/>
    <w:rsid w:val="00555EAD"/>
    <w:rsid w:val="00723EA9"/>
    <w:rsid w:val="009646F6"/>
    <w:rsid w:val="00A0018F"/>
    <w:rsid w:val="00B43DD1"/>
    <w:rsid w:val="00BB7847"/>
    <w:rsid w:val="00BE434C"/>
    <w:rsid w:val="00C42B5C"/>
    <w:rsid w:val="00C92B69"/>
    <w:rsid w:val="00F41F7D"/>
    <w:rsid w:val="00F873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2DEED-7588-4263-85B9-2273FAF0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01"/>
    <w:pPr>
      <w:jc w:val="both"/>
    </w:pPr>
  </w:style>
  <w:style w:type="paragraph" w:styleId="Titre1">
    <w:name w:val="heading 1"/>
    <w:basedOn w:val="Normal"/>
    <w:next w:val="Normal"/>
    <w:link w:val="Titre1Car"/>
    <w:uiPriority w:val="9"/>
    <w:qFormat/>
    <w:rsid w:val="00F87301"/>
    <w:pPr>
      <w:keepNext/>
      <w:keepLines/>
      <w:pageBreakBefore/>
      <w:numPr>
        <w:numId w:val="1"/>
      </w:numPr>
      <w:spacing w:before="240" w:after="0"/>
      <w:ind w:left="431" w:hanging="431"/>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87301"/>
    <w:pPr>
      <w:keepNext/>
      <w:keepLines/>
      <w:numPr>
        <w:ilvl w:val="1"/>
        <w:numId w:val="1"/>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8730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8730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8730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873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873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873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873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730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8730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8730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F8730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8730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8730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8730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8730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87301"/>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F87301"/>
    <w:rPr>
      <w:color w:val="0563C1" w:themeColor="hyperlink"/>
      <w:u w:val="single"/>
    </w:rPr>
  </w:style>
  <w:style w:type="paragraph" w:customStyle="1" w:styleId="Professeur">
    <w:name w:val="Professeur"/>
    <w:basedOn w:val="Normal"/>
    <w:qFormat/>
    <w:rsid w:val="00F87301"/>
    <w:pPr>
      <w:tabs>
        <w:tab w:val="left" w:pos="567"/>
        <w:tab w:val="left" w:pos="9639"/>
      </w:tabs>
      <w:spacing w:after="0" w:line="480" w:lineRule="auto"/>
    </w:pPr>
    <w:rPr>
      <w:color w:val="FF0000"/>
      <w:u w:val="single" w:color="A6A6A6" w:themeColor="background1" w:themeShade="A6"/>
    </w:rPr>
  </w:style>
  <w:style w:type="paragraph" w:styleId="Paragraphedeliste">
    <w:name w:val="List Paragraph"/>
    <w:basedOn w:val="Normal"/>
    <w:uiPriority w:val="34"/>
    <w:qFormat/>
    <w:rsid w:val="00F87301"/>
    <w:pPr>
      <w:ind w:left="720"/>
      <w:contextualSpacing/>
    </w:pPr>
  </w:style>
  <w:style w:type="table" w:styleId="Grilledutableau">
    <w:name w:val="Table Grid"/>
    <w:basedOn w:val="TableauNormal"/>
    <w:uiPriority w:val="59"/>
    <w:rsid w:val="00F8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F87301"/>
    <w:pPr>
      <w:spacing w:after="0" w:line="240" w:lineRule="auto"/>
    </w:pPr>
    <w:rPr>
      <w:color w:val="FF0000"/>
    </w:rPr>
  </w:style>
  <w:style w:type="paragraph" w:styleId="Notedebasdepage">
    <w:name w:val="footnote text"/>
    <w:basedOn w:val="Normal"/>
    <w:link w:val="NotedebasdepageCar"/>
    <w:uiPriority w:val="99"/>
    <w:semiHidden/>
    <w:unhideWhenUsed/>
    <w:rsid w:val="00F87301"/>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F87301"/>
    <w:rPr>
      <w:sz w:val="20"/>
      <w:szCs w:val="20"/>
    </w:rPr>
  </w:style>
  <w:style w:type="character" w:styleId="Appelnotedebasdep">
    <w:name w:val="footnote reference"/>
    <w:basedOn w:val="Policepardfaut"/>
    <w:uiPriority w:val="99"/>
    <w:semiHidden/>
    <w:unhideWhenUsed/>
    <w:rsid w:val="00F87301"/>
    <w:rPr>
      <w:vertAlign w:val="superscript"/>
    </w:rPr>
  </w:style>
  <w:style w:type="character" w:customStyle="1" w:styleId="apple-converted-space">
    <w:name w:val="apple-converted-space"/>
    <w:basedOn w:val="Policepardfaut"/>
    <w:rsid w:val="00F87301"/>
  </w:style>
  <w:style w:type="character" w:styleId="Accentuation">
    <w:name w:val="Emphasis"/>
    <w:basedOn w:val="Policepardfaut"/>
    <w:uiPriority w:val="20"/>
    <w:qFormat/>
    <w:rsid w:val="00F87301"/>
    <w:rPr>
      <w:i/>
      <w:iCs/>
    </w:rPr>
  </w:style>
  <w:style w:type="paragraph" w:styleId="En-tte">
    <w:name w:val="header"/>
    <w:basedOn w:val="Normal"/>
    <w:link w:val="En-tteCar"/>
    <w:uiPriority w:val="99"/>
    <w:unhideWhenUsed/>
    <w:rsid w:val="00112226"/>
    <w:pPr>
      <w:tabs>
        <w:tab w:val="center" w:pos="4536"/>
        <w:tab w:val="right" w:pos="9072"/>
      </w:tabs>
      <w:spacing w:after="0" w:line="240" w:lineRule="auto"/>
    </w:pPr>
  </w:style>
  <w:style w:type="character" w:customStyle="1" w:styleId="En-tteCar">
    <w:name w:val="En-tête Car"/>
    <w:basedOn w:val="Policepardfaut"/>
    <w:link w:val="En-tte"/>
    <w:uiPriority w:val="99"/>
    <w:rsid w:val="00112226"/>
  </w:style>
  <w:style w:type="paragraph" w:styleId="Pieddepage">
    <w:name w:val="footer"/>
    <w:basedOn w:val="Normal"/>
    <w:link w:val="PieddepageCar"/>
    <w:uiPriority w:val="99"/>
    <w:unhideWhenUsed/>
    <w:rsid w:val="00112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2226"/>
  </w:style>
  <w:style w:type="paragraph" w:customStyle="1" w:styleId="Normal1">
    <w:name w:val="Normal1"/>
    <w:rsid w:val="00084FF8"/>
    <w:pPr>
      <w:spacing w:after="0" w:line="240" w:lineRule="auto"/>
    </w:pPr>
    <w:rPr>
      <w:rFonts w:ascii="Liberation Serif" w:eastAsia="Liberation Serif" w:hAnsi="Liberation Serif" w:cs="Liberation Serif"/>
      <w:color w:val="000000"/>
      <w:sz w:val="24"/>
      <w:szCs w:val="24"/>
      <w:lang w:eastAsia="fr-BE"/>
    </w:rPr>
  </w:style>
  <w:style w:type="paragraph" w:customStyle="1" w:styleId="Default">
    <w:name w:val="Default"/>
    <w:rsid w:val="00084FF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hra.fira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mploi.belgique.be/defaultTab.aspx?id=41991" TargetMode="External"/><Relationship Id="rId1" Type="http://schemas.openxmlformats.org/officeDocument/2006/relationships/hyperlink" Target="http://www.emploi.belgiqu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4B"/>
    <w:rsid w:val="00663DC8"/>
    <w:rsid w:val="00767F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8E5412223E84C019D55D4F7F7B1B001">
    <w:name w:val="58E5412223E84C019D55D4F7F7B1B001"/>
    <w:rsid w:val="00767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994</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9</cp:revision>
  <dcterms:created xsi:type="dcterms:W3CDTF">2021-01-17T20:25:00Z</dcterms:created>
  <dcterms:modified xsi:type="dcterms:W3CDTF">2021-01-17T20:50:00Z</dcterms:modified>
</cp:coreProperties>
</file>