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2" w:rsidRDefault="00F63977" w:rsidP="00F63977">
      <w:pPr>
        <w:pStyle w:val="NormalWeb"/>
        <w:shd w:val="clear" w:color="auto" w:fill="F2F2F2" w:themeFill="background1" w:themeFillShade="F2"/>
        <w:spacing w:before="0" w:beforeAutospacing="0" w:after="240" w:afterAutospacing="0"/>
        <w:rPr>
          <w:b/>
          <w:color w:val="404040" w:themeColor="text1" w:themeTint="BF"/>
        </w:rPr>
      </w:pPr>
      <w:r>
        <w:rPr>
          <w:b/>
          <w:color w:val="404040" w:themeColor="text1" w:themeTint="BF"/>
        </w:rPr>
        <w:t>Cette 1</w:t>
      </w:r>
      <w:r>
        <w:rPr>
          <w:b/>
          <w:color w:val="404040" w:themeColor="text1" w:themeTint="BF"/>
          <w:vertAlign w:val="superscript"/>
        </w:rPr>
        <w:t>ère</w:t>
      </w:r>
      <w:r>
        <w:rPr>
          <w:b/>
          <w:color w:val="404040" w:themeColor="text1" w:themeTint="BF"/>
        </w:rPr>
        <w:t xml:space="preserve"> séquence de notre nouvelle leçon est à compléter et à renvoyer pour le 2/12/20.</w:t>
      </w:r>
    </w:p>
    <w:p w:rsidR="004813C2" w:rsidRPr="002B6F97" w:rsidRDefault="004813C2" w:rsidP="004813C2">
      <w:pPr>
        <w:pStyle w:val="NormalWeb"/>
        <w:numPr>
          <w:ilvl w:val="0"/>
          <w:numId w:val="1"/>
        </w:numPr>
        <w:shd w:val="clear" w:color="auto" w:fill="F2F2F2" w:themeFill="background1" w:themeFillShade="F2"/>
        <w:spacing w:before="0" w:beforeAutospacing="0" w:after="240" w:afterAutospacing="0"/>
        <w:rPr>
          <w:b/>
        </w:rPr>
      </w:pPr>
      <w:r w:rsidRPr="002B6F97">
        <w:rPr>
          <w:b/>
        </w:rPr>
        <w:t>PHASE D’EVEIL</w:t>
      </w:r>
    </w:p>
    <w:p w:rsidR="004813C2" w:rsidRPr="00BA5B45" w:rsidRDefault="004813C2" w:rsidP="004813C2">
      <w:pPr>
        <w:pStyle w:val="NormalWeb"/>
        <w:spacing w:before="0" w:beforeAutospacing="0" w:after="240" w:afterAutospacing="0"/>
        <w:rPr>
          <w:b/>
          <w:color w:val="404040" w:themeColor="text1" w:themeTint="BF"/>
        </w:rPr>
      </w:pPr>
      <w:r>
        <w:rPr>
          <w:b/>
          <w:color w:val="404040" w:themeColor="text1" w:themeTint="BF"/>
        </w:rPr>
        <w:t>Lis les citations suivantes et choisis une qui te marque le plus :</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Si la vie est un bien, la mort est son fruit ; si la vie est un mal, la mort est son terme »</w:t>
      </w:r>
      <w:r>
        <w:rPr>
          <w:i/>
          <w:color w:val="404040" w:themeColor="text1" w:themeTint="BF"/>
        </w:rPr>
        <w:t>Louis philippe de Ségur</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B46DE7">
        <w:rPr>
          <w:i/>
          <w:color w:val="404040" w:themeColor="text1" w:themeTint="BF"/>
        </w:rPr>
        <w:t>« On n’emporte en mourant, que ce qu’on a donné. » Emile Deschanel</w:t>
      </w:r>
    </w:p>
    <w:p w:rsidR="004813C2"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sidRPr="00581379">
        <w:rPr>
          <w:i/>
          <w:color w:val="404040" w:themeColor="text1" w:themeTint="BF"/>
        </w:rPr>
        <w:t>« Le vivant ferme les yeux du mort. Pendant que le mort lui donne l’occ</w:t>
      </w:r>
      <w:r w:rsidR="00DE0ACC">
        <w:rPr>
          <w:i/>
          <w:color w:val="404040" w:themeColor="text1" w:themeTint="BF"/>
        </w:rPr>
        <w:t xml:space="preserve">asion d’ouvrir les yeux. » </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 xml:space="preserve"> </w:t>
      </w:r>
      <w:r w:rsidR="004813C2">
        <w:rPr>
          <w:i/>
          <w:color w:val="404040" w:themeColor="text1" w:themeTint="BF"/>
        </w:rPr>
        <w:t>« Vivre est une maladie, dont le sommeil nous soulage toutes les seize heures, c’est un palliatif : la mort est le remède » Chamfort</w:t>
      </w:r>
    </w:p>
    <w:p w:rsidR="004813C2" w:rsidRDefault="00DE0ACC"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i/>
          <w:color w:val="404040" w:themeColor="text1" w:themeTint="BF"/>
        </w:rPr>
      </w:pPr>
      <w:r>
        <w:rPr>
          <w:i/>
          <w:color w:val="404040" w:themeColor="text1" w:themeTint="BF"/>
        </w:rPr>
        <w:t>On m’a dit :’il n’y</w:t>
      </w:r>
      <w:r w:rsidR="00537AF2">
        <w:rPr>
          <w:i/>
          <w:color w:val="404040" w:themeColor="text1" w:themeTint="BF"/>
        </w:rPr>
        <w:t xml:space="preserve"> </w:t>
      </w:r>
      <w:r>
        <w:rPr>
          <w:i/>
          <w:color w:val="404040" w:themeColor="text1" w:themeTint="BF"/>
        </w:rPr>
        <w:t>a qu’une</w:t>
      </w:r>
      <w:r w:rsidR="004813C2">
        <w:rPr>
          <w:i/>
          <w:color w:val="404040" w:themeColor="text1" w:themeTint="BF"/>
        </w:rPr>
        <w:t xml:space="preserve"> vie, il faut </w:t>
      </w:r>
      <w:r>
        <w:rPr>
          <w:i/>
          <w:color w:val="404040" w:themeColor="text1" w:themeTint="BF"/>
        </w:rPr>
        <w:t>en profiter », j’ai répondu : « </w:t>
      </w:r>
      <w:r w:rsidR="004813C2">
        <w:rPr>
          <w:i/>
          <w:color w:val="404040" w:themeColor="text1" w:themeTint="BF"/>
        </w:rPr>
        <w:t>on a q</w:t>
      </w:r>
      <w:r>
        <w:rPr>
          <w:i/>
          <w:color w:val="404040" w:themeColor="text1" w:themeTint="BF"/>
        </w:rPr>
        <w:t>u’une mort, il faut la préparer</w:t>
      </w:r>
      <w:r w:rsidR="004813C2">
        <w:rPr>
          <w:i/>
          <w:color w:val="404040" w:themeColor="text1" w:themeTint="BF"/>
        </w:rPr>
        <w:t>»</w:t>
      </w:r>
    </w:p>
    <w:p w:rsidR="004813C2" w:rsidRPr="00B46DE7"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rPr>
      </w:pPr>
      <w:r>
        <w:rPr>
          <w:i/>
          <w:color w:val="404040" w:themeColor="text1" w:themeTint="BF"/>
        </w:rPr>
        <w:t>« Pensez beaucoup à la chose qui vient mettre fin aux jouissances, la mort » Mohammad (psl)</w:t>
      </w:r>
    </w:p>
    <w:p w:rsidR="004813C2" w:rsidRDefault="004813C2" w:rsidP="004813C2">
      <w:pPr>
        <w:pStyle w:val="NormalWeb"/>
        <w:spacing w:before="0" w:beforeAutospacing="0" w:after="240" w:afterAutospacing="0"/>
        <w:rPr>
          <w:rFonts w:ascii="&amp;quot" w:hAnsi="&amp;quot"/>
          <w:color w:val="404040" w:themeColor="text1" w:themeTint="BF"/>
          <w:sz w:val="29"/>
          <w:szCs w:val="29"/>
        </w:rPr>
      </w:pPr>
      <w:r>
        <w:rPr>
          <w:rFonts w:ascii="&amp;quot" w:hAnsi="&amp;quot" w:hint="eastAsia"/>
          <w:color w:val="404040" w:themeColor="text1" w:themeTint="BF"/>
          <w:sz w:val="29"/>
          <w:szCs w:val="29"/>
        </w:rPr>
        <w:t>……………………………………………………………………………………………………………………………………………………………………</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Classe les citations ci-dessous en deux catégories :</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 xml:space="preserve"> Rien n’efface la présence d’une personne aimée, son âme si belle vit dans un monde de beauté</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sidRPr="00DC1AC4">
        <w:rPr>
          <w:noProof/>
          <w:lang w:val="fr-BE" w:eastAsia="fr-BE"/>
        </w:rPr>
        <w:t>Ta mort nous laisse inconsolables</w:t>
      </w:r>
      <w:r w:rsidR="00537AF2">
        <w:rPr>
          <w:noProof/>
          <w:lang w:val="fr-BE" w:eastAsia="fr-BE"/>
        </w:rPr>
        <w:t>.</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La terre te cache, mais nous te voyons toujours.</w:t>
      </w:r>
    </w:p>
    <w:p w:rsidR="004813C2" w:rsidRDefault="004813C2" w:rsidP="004813C2">
      <w:pPr>
        <w:pStyle w:val="NormalWeb"/>
        <w:numPr>
          <w:ilvl w:val="0"/>
          <w:numId w:val="2"/>
        </w:numPr>
        <w:spacing w:before="0" w:beforeAutospacing="0" w:after="240" w:afterAutospacing="0"/>
        <w:rPr>
          <w:noProof/>
          <w:lang w:val="fr-BE" w:eastAsia="fr-BE"/>
        </w:rPr>
      </w:pPr>
      <w:r>
        <w:rPr>
          <w:noProof/>
          <w:lang w:val="fr-BE" w:eastAsia="fr-BE"/>
        </w:rPr>
        <w:t>Tout passe, tout s’efface…..</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Ici repose …….</w:t>
      </w:r>
    </w:p>
    <w:p w:rsidR="004813C2" w:rsidRPr="00DC1AC4" w:rsidRDefault="004813C2" w:rsidP="004813C2">
      <w:pPr>
        <w:pStyle w:val="NormalWeb"/>
        <w:numPr>
          <w:ilvl w:val="0"/>
          <w:numId w:val="2"/>
        </w:numPr>
        <w:spacing w:before="0" w:beforeAutospacing="0" w:after="240" w:afterAutospacing="0"/>
        <w:rPr>
          <w:noProof/>
          <w:lang w:val="fr-BE" w:eastAsia="fr-BE"/>
        </w:rPr>
      </w:pPr>
      <w:r>
        <w:rPr>
          <w:noProof/>
          <w:lang w:val="fr-BE" w:eastAsia="fr-BE"/>
        </w:rPr>
        <w:t>Elle fut l’amour de sa maman.</w:t>
      </w:r>
    </w:p>
    <w:tbl>
      <w:tblPr>
        <w:tblStyle w:val="Grilledutableau"/>
        <w:tblW w:w="0" w:type="auto"/>
        <w:tblLook w:val="04A0"/>
      </w:tblPr>
      <w:tblGrid>
        <w:gridCol w:w="4606"/>
        <w:gridCol w:w="4606"/>
      </w:tblGrid>
      <w:tr w:rsidR="004813C2" w:rsidTr="00537AF2">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est la fin de tout</w:t>
            </w:r>
          </w:p>
        </w:tc>
        <w:tc>
          <w:tcPr>
            <w:tcW w:w="4606" w:type="dxa"/>
            <w:shd w:val="clear" w:color="auto" w:fill="F2F2F2" w:themeFill="background1" w:themeFillShade="F2"/>
          </w:tcPr>
          <w:p w:rsidR="004813C2" w:rsidRDefault="004813C2" w:rsidP="000F3B4B">
            <w:pPr>
              <w:pStyle w:val="NormalWeb"/>
              <w:spacing w:before="0" w:beforeAutospacing="0" w:after="240" w:afterAutospacing="0"/>
              <w:rPr>
                <w:b/>
                <w:color w:val="404040" w:themeColor="text1" w:themeTint="BF"/>
              </w:rPr>
            </w:pPr>
            <w:r>
              <w:rPr>
                <w:b/>
                <w:color w:val="404040" w:themeColor="text1" w:themeTint="BF"/>
              </w:rPr>
              <w:t>Ceux pour qui la mort n’est pas la fin !</w:t>
            </w:r>
          </w:p>
        </w:tc>
      </w:tr>
      <w:tr w:rsidR="004813C2" w:rsidTr="000F3B4B">
        <w:tc>
          <w:tcPr>
            <w:tcW w:w="4606" w:type="dxa"/>
          </w:tcPr>
          <w:p w:rsidR="004813C2" w:rsidRDefault="004813C2" w:rsidP="000F3B4B">
            <w:pPr>
              <w:pStyle w:val="NormalWeb"/>
              <w:spacing w:before="0" w:beforeAutospacing="0" w:after="240" w:afterAutospacing="0"/>
              <w:rPr>
                <w:b/>
                <w:color w:val="404040" w:themeColor="text1" w:themeTint="BF"/>
              </w:rPr>
            </w:pPr>
          </w:p>
          <w:p w:rsidR="004813C2" w:rsidRDefault="004813C2" w:rsidP="000F3B4B">
            <w:pPr>
              <w:pStyle w:val="NormalWeb"/>
              <w:spacing w:before="0" w:beforeAutospacing="0" w:after="240" w:afterAutospacing="0"/>
              <w:rPr>
                <w:b/>
                <w:color w:val="404040" w:themeColor="text1" w:themeTint="BF"/>
              </w:rPr>
            </w:pPr>
          </w:p>
        </w:tc>
        <w:tc>
          <w:tcPr>
            <w:tcW w:w="4606" w:type="dxa"/>
          </w:tcPr>
          <w:p w:rsidR="004813C2" w:rsidRDefault="004813C2" w:rsidP="000F3B4B">
            <w:pPr>
              <w:pStyle w:val="NormalWeb"/>
              <w:spacing w:before="0" w:beforeAutospacing="0" w:after="240" w:afterAutospacing="0"/>
              <w:rPr>
                <w:b/>
                <w:color w:val="404040" w:themeColor="text1" w:themeTint="BF"/>
              </w:rPr>
            </w:pPr>
          </w:p>
        </w:tc>
      </w:tr>
    </w:tbl>
    <w:p w:rsidR="001A2513" w:rsidRDefault="001A2513" w:rsidP="004813C2">
      <w:pPr>
        <w:pStyle w:val="NormalWeb"/>
        <w:spacing w:before="0" w:beforeAutospacing="0" w:after="240" w:afterAutospacing="0"/>
        <w:rPr>
          <w:b/>
          <w:color w:val="404040" w:themeColor="text1" w:themeTint="BF"/>
        </w:rPr>
      </w:pPr>
    </w:p>
    <w:p w:rsidR="00DE0ACC" w:rsidRDefault="00DE0ACC" w:rsidP="004813C2">
      <w:pPr>
        <w:pStyle w:val="NormalWeb"/>
        <w:spacing w:before="0" w:beforeAutospacing="0" w:after="240" w:afterAutospacing="0"/>
        <w:rPr>
          <w:b/>
          <w:color w:val="404040" w:themeColor="text1" w:themeTint="BF"/>
        </w:rPr>
      </w:pPr>
    </w:p>
    <w:p w:rsidR="004813C2" w:rsidRDefault="004813C2" w:rsidP="004813C2">
      <w:pPr>
        <w:pStyle w:val="NormalWeb"/>
        <w:numPr>
          <w:ilvl w:val="0"/>
          <w:numId w:val="3"/>
        </w:numPr>
        <w:spacing w:before="0" w:beforeAutospacing="0" w:after="240" w:afterAutospacing="0"/>
        <w:rPr>
          <w:b/>
          <w:color w:val="404040" w:themeColor="text1" w:themeTint="BF"/>
        </w:rPr>
      </w:pPr>
      <w:r>
        <w:rPr>
          <w:b/>
          <w:color w:val="404040" w:themeColor="text1" w:themeTint="BF"/>
        </w:rPr>
        <w:lastRenderedPageBreak/>
        <w:t>Si tu devais écrire un message de condoléance, qu’écrirais-tu ?</w:t>
      </w:r>
    </w:p>
    <w:p w:rsidR="004813C2" w:rsidRDefault="004813C2" w:rsidP="004813C2">
      <w:pPr>
        <w:pStyle w:val="NormalWeb"/>
        <w:spacing w:before="0" w:beforeAutospacing="0" w:after="240" w:afterAutospacing="0"/>
        <w:rPr>
          <w:b/>
          <w:color w:val="404040" w:themeColor="text1" w:themeTint="BF"/>
        </w:rPr>
      </w:pPr>
      <w:r>
        <w:rPr>
          <w:b/>
          <w:color w:val="404040" w:themeColor="text1" w:themeTint="BF"/>
        </w:rPr>
        <w:t>…………………………………………………………………………………………………………………………………………………………………………………………………..</w:t>
      </w:r>
    </w:p>
    <w:p w:rsidR="00B3076F" w:rsidRPr="00B3076F" w:rsidRDefault="004813C2" w:rsidP="00B3076F">
      <w:pPr>
        <w:pStyle w:val="NormalWeb"/>
        <w:numPr>
          <w:ilvl w:val="0"/>
          <w:numId w:val="3"/>
        </w:numPr>
        <w:spacing w:before="0" w:beforeAutospacing="0" w:after="240" w:afterAutospacing="0"/>
        <w:rPr>
          <w:b/>
          <w:color w:val="404040" w:themeColor="text1" w:themeTint="BF"/>
        </w:rPr>
      </w:pPr>
      <w:r>
        <w:rPr>
          <w:b/>
          <w:color w:val="404040" w:themeColor="text1" w:themeTint="BF"/>
        </w:rPr>
        <w:t xml:space="preserve">Lis les articles suivants et pour chaque article, relève la vision de la mort et de son « après » dans notre société actuelle ? </w:t>
      </w:r>
    </w:p>
    <w:p w:rsidR="004813C2" w:rsidRDefault="004813C2" w:rsidP="004813C2">
      <w:pPr>
        <w:pStyle w:val="NormalWeb"/>
        <w:pBdr>
          <w:top w:val="single" w:sz="4" w:space="1" w:color="auto"/>
          <w:left w:val="single" w:sz="4" w:space="4" w:color="auto"/>
          <w:bottom w:val="single" w:sz="4" w:space="1" w:color="auto"/>
          <w:right w:val="single" w:sz="4" w:space="4" w:color="auto"/>
        </w:pBdr>
        <w:spacing w:before="0" w:beforeAutospacing="0" w:after="240" w:afterAutospacing="0"/>
        <w:rPr>
          <w:b/>
          <w:bCs/>
          <w:kern w:val="36"/>
          <w:lang w:val="fr-BE" w:eastAsia="fr-BE"/>
        </w:rPr>
      </w:pPr>
      <w:r>
        <w:rPr>
          <w:b/>
          <w:noProof/>
          <w:color w:val="404040" w:themeColor="text1" w:themeTint="BF"/>
          <w:lang w:val="fr-BE" w:eastAsia="fr-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257175</wp:posOffset>
            </wp:positionV>
            <wp:extent cx="2132330" cy="1196975"/>
            <wp:effectExtent l="19050" t="0" r="1270" b="0"/>
            <wp:wrapSquare wrapText="bothSides"/>
            <wp:docPr id="7" name="Image 7" descr="Décès d'un proche : que dit la loi sur la cré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ès d'un proche : que dit la loi sur la crémation ?"/>
                    <pic:cNvPicPr>
                      <a:picLocks noChangeAspect="1" noChangeArrowheads="1"/>
                    </pic:cNvPicPr>
                  </pic:nvPicPr>
                  <pic:blipFill>
                    <a:blip r:embed="rId8"/>
                    <a:srcRect/>
                    <a:stretch>
                      <a:fillRect/>
                    </a:stretch>
                  </pic:blipFill>
                  <pic:spPr bwMode="auto">
                    <a:xfrm>
                      <a:off x="0" y="0"/>
                      <a:ext cx="2132330" cy="1196975"/>
                    </a:xfrm>
                    <a:prstGeom prst="rect">
                      <a:avLst/>
                    </a:prstGeom>
                    <a:noFill/>
                    <a:ln w="9525">
                      <a:noFill/>
                      <a:miter lim="800000"/>
                      <a:headEnd/>
                      <a:tailEnd/>
                    </a:ln>
                  </pic:spPr>
                </pic:pic>
              </a:graphicData>
            </a:graphic>
          </wp:anchor>
        </w:drawing>
      </w:r>
    </w:p>
    <w:p w:rsidR="004813C2" w:rsidRPr="008E15AF" w:rsidRDefault="004813C2" w:rsidP="004813C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240" w:afterAutospacing="0"/>
        <w:rPr>
          <w:b/>
          <w:color w:val="404040" w:themeColor="text1" w:themeTint="BF"/>
          <w:sz w:val="28"/>
          <w:szCs w:val="28"/>
        </w:rPr>
      </w:pPr>
      <w:r w:rsidRPr="008E15AF">
        <w:rPr>
          <w:rFonts w:ascii="Arial Rounded MT Bold" w:hAnsi="Arial Rounded MT Bold"/>
          <w:b/>
          <w:bCs/>
          <w:kern w:val="36"/>
          <w:sz w:val="28"/>
          <w:szCs w:val="28"/>
          <w:lang w:val="fr-BE" w:eastAsia="fr-BE"/>
        </w:rPr>
        <w:t>1</w:t>
      </w:r>
      <w:r w:rsidRPr="008E15AF">
        <w:rPr>
          <w:b/>
          <w:bCs/>
          <w:kern w:val="36"/>
          <w:sz w:val="28"/>
          <w:szCs w:val="28"/>
          <w:lang w:val="fr-BE" w:eastAsia="fr-BE"/>
        </w:rPr>
        <w:t xml:space="preserve"> - La crémation : toujours plus populaire</w:t>
      </w:r>
    </w:p>
    <w:p w:rsidR="004813C2" w:rsidRPr="008E15AF" w:rsidRDefault="004813C2" w:rsidP="004813C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val="fr-BE" w:eastAsia="fr-BE"/>
        </w:rPr>
      </w:pPr>
      <w:r w:rsidRPr="008E15AF">
        <w:rPr>
          <w:rFonts w:ascii="Times New Roman" w:eastAsia="Times New Roman" w:hAnsi="Times New Roman" w:cs="Times New Roman"/>
          <w:sz w:val="24"/>
          <w:szCs w:val="24"/>
          <w:lang w:val="fr-BE" w:eastAsia="fr-BE"/>
        </w:rPr>
        <w:t>La crémation consiste à </w:t>
      </w:r>
      <w:r w:rsidRPr="008E15AF">
        <w:rPr>
          <w:rFonts w:ascii="Times New Roman" w:eastAsia="Times New Roman" w:hAnsi="Times New Roman" w:cs="Times New Roman"/>
          <w:b/>
          <w:bCs/>
          <w:sz w:val="24"/>
          <w:szCs w:val="24"/>
          <w:lang w:val="fr-BE" w:eastAsia="fr-BE"/>
        </w:rPr>
        <w:t>brûler le corps du défunt</w:t>
      </w:r>
      <w:r w:rsidRPr="008E15AF">
        <w:rPr>
          <w:rFonts w:ascii="Times New Roman" w:eastAsia="Times New Roman" w:hAnsi="Times New Roman" w:cs="Times New Roman"/>
          <w:sz w:val="24"/>
          <w:szCs w:val="24"/>
          <w:lang w:val="fr-BE" w:eastAsia="fr-BE"/>
        </w:rPr>
        <w:t> dans un incinérateur. Ce processus se déroule dans un crématorium. En Flandre, </w:t>
      </w:r>
      <w:r w:rsidRPr="008E15AF">
        <w:rPr>
          <w:rFonts w:ascii="Times New Roman" w:eastAsia="Times New Roman" w:hAnsi="Times New Roman" w:cs="Times New Roman"/>
          <w:b/>
          <w:bCs/>
          <w:sz w:val="24"/>
          <w:szCs w:val="24"/>
          <w:lang w:val="fr-BE" w:eastAsia="fr-BE"/>
        </w:rPr>
        <w:t>près de 70 %</w:t>
      </w:r>
      <w:r w:rsidRPr="008E15AF">
        <w:rPr>
          <w:rFonts w:ascii="Times New Roman" w:eastAsia="Times New Roman" w:hAnsi="Times New Roman" w:cs="Times New Roman"/>
          <w:sz w:val="24"/>
          <w:szCs w:val="24"/>
          <w:lang w:val="fr-BE" w:eastAsia="fr-BE"/>
        </w:rPr>
        <w:t> des personnes choisissent cette forme de funérailles. En Wallonie, ce pourcentage est de </w:t>
      </w:r>
      <w:r w:rsidRPr="008E15AF">
        <w:rPr>
          <w:rFonts w:ascii="Times New Roman" w:eastAsia="Times New Roman" w:hAnsi="Times New Roman" w:cs="Times New Roman"/>
          <w:b/>
          <w:bCs/>
          <w:sz w:val="24"/>
          <w:szCs w:val="24"/>
          <w:lang w:val="fr-BE" w:eastAsia="fr-BE"/>
        </w:rPr>
        <w:t>55 %</w:t>
      </w:r>
      <w:r w:rsidRPr="008E15AF">
        <w:rPr>
          <w:rFonts w:ascii="Times New Roman" w:eastAsia="Times New Roman" w:hAnsi="Times New Roman" w:cs="Times New Roman"/>
          <w:sz w:val="24"/>
          <w:szCs w:val="24"/>
          <w:lang w:val="fr-BE" w:eastAsia="fr-BE"/>
        </w:rPr>
        <w:t>. Les entrepreneurs de pompes funèbres attribuent l’augmentation des crémations (qui ont doublé en 20 ans) à la diminution du nombre de croyants catholiques. Les catholiques sont toujours nombreux à privilégier des funérailles traditionnelles avec inhumation.</w:t>
      </w:r>
      <w:r w:rsidRPr="008E15AF">
        <w:rPr>
          <w:rFonts w:ascii="Times New Roman" w:eastAsia="Times New Roman" w:hAnsi="Times New Roman" w:cs="Times New Roman"/>
          <w:sz w:val="24"/>
          <w:szCs w:val="24"/>
          <w:lang w:val="fr-BE" w:eastAsia="fr-BE"/>
        </w:rPr>
        <w:br/>
        <w:t>Une crémation peut être organisée avec le crématorium ou par l’intermédiaire d’un entrepreneur de pompes funèbres. Celui-ci se chargera de l’organisation et de toutes les formalités administratives de l’incinération.</w:t>
      </w:r>
    </w:p>
    <w:p w:rsidR="00497346" w:rsidRDefault="00497346" w:rsidP="004813C2">
      <w:pPr>
        <w:pStyle w:val="NormalWeb"/>
        <w:spacing w:before="0" w:beforeAutospacing="0" w:after="240" w:afterAutospacing="0"/>
        <w:rPr>
          <w:b/>
          <w:color w:val="404040" w:themeColor="text1" w:themeTint="BF"/>
        </w:rPr>
      </w:pPr>
    </w:p>
    <w:p w:rsidR="00BD793C" w:rsidRDefault="00BD793C"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Pr>
          <w:rFonts w:ascii="Arial Black" w:eastAsia="Times New Roman" w:hAnsi="Arial Black" w:cs="Times New Roman"/>
          <w:b/>
          <w:noProof/>
          <w:color w:val="333333"/>
          <w:kern w:val="36"/>
          <w:sz w:val="28"/>
          <w:szCs w:val="28"/>
          <w:lang w:val="fr-BE" w:eastAsia="fr-BE"/>
        </w:rPr>
        <w:drawing>
          <wp:anchor distT="0" distB="0" distL="114300" distR="114300" simplePos="0" relativeHeight="251661312" behindDoc="0" locked="0" layoutInCell="1" allowOverlap="1">
            <wp:simplePos x="0" y="0"/>
            <wp:positionH relativeFrom="column">
              <wp:align>left</wp:align>
            </wp:positionH>
            <wp:positionV relativeFrom="paragraph">
              <wp:posOffset>38735</wp:posOffset>
            </wp:positionV>
            <wp:extent cx="1972310" cy="1137285"/>
            <wp:effectExtent l="19050" t="0" r="8890" b="0"/>
            <wp:wrapSquare wrapText="bothSides"/>
            <wp:docPr id="2" name="Image 4" descr="TOUSSAINT. Funérailles écologiques : et si vous choisissiez un cercueil en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USSAINT. Funérailles écologiques : et si vous choisissiez un cercueil en  carton ?"/>
                    <pic:cNvPicPr>
                      <a:picLocks noChangeAspect="1" noChangeArrowheads="1"/>
                    </pic:cNvPicPr>
                  </pic:nvPicPr>
                  <pic:blipFill>
                    <a:blip r:embed="rId9" cstate="print"/>
                    <a:srcRect/>
                    <a:stretch>
                      <a:fillRect/>
                    </a:stretch>
                  </pic:blipFill>
                  <pic:spPr bwMode="auto">
                    <a:xfrm>
                      <a:off x="0" y="0"/>
                      <a:ext cx="1972310" cy="1137285"/>
                    </a:xfrm>
                    <a:prstGeom prst="rect">
                      <a:avLst/>
                    </a:prstGeom>
                    <a:noFill/>
                    <a:ln w="9525">
                      <a:noFill/>
                      <a:miter lim="800000"/>
                      <a:headEnd/>
                      <a:tailEnd/>
                    </a:ln>
                  </pic:spPr>
                </pic:pic>
              </a:graphicData>
            </a:graphic>
          </wp:anchor>
        </w:drawing>
      </w:r>
      <w:r w:rsidRPr="00531699">
        <w:rPr>
          <w:rFonts w:ascii="Arial Black" w:eastAsia="Times New Roman" w:hAnsi="Arial Black" w:cs="Times New Roman"/>
          <w:b/>
          <w:color w:val="333333"/>
          <w:kern w:val="36"/>
          <w:sz w:val="28"/>
          <w:szCs w:val="28"/>
          <w:shd w:val="clear" w:color="auto" w:fill="F2F2F2" w:themeFill="background1" w:themeFillShade="F2"/>
          <w:lang w:val="fr-BE" w:eastAsia="fr-BE"/>
        </w:rPr>
        <w:t>2</w:t>
      </w:r>
      <w:r w:rsidRPr="00531699">
        <w:rPr>
          <w:rFonts w:ascii="Times New Roman" w:eastAsia="Times New Roman" w:hAnsi="Times New Roman" w:cs="Times New Roman"/>
          <w:b/>
          <w:color w:val="333333"/>
          <w:kern w:val="36"/>
          <w:sz w:val="28"/>
          <w:szCs w:val="28"/>
          <w:shd w:val="clear" w:color="auto" w:fill="F2F2F2" w:themeFill="background1" w:themeFillShade="F2"/>
          <w:lang w:val="fr-BE" w:eastAsia="fr-BE"/>
        </w:rPr>
        <w:t xml:space="preserve"> -</w:t>
      </w:r>
      <w:r w:rsidRPr="008E15AF">
        <w:rPr>
          <w:rFonts w:ascii="Times New Roman" w:eastAsia="Times New Roman" w:hAnsi="Times New Roman" w:cs="Times New Roman"/>
          <w:b/>
          <w:color w:val="333333"/>
          <w:kern w:val="36"/>
          <w:sz w:val="28"/>
          <w:szCs w:val="28"/>
          <w:shd w:val="clear" w:color="auto" w:fill="F2F2F2" w:themeFill="background1" w:themeFillShade="F2"/>
          <w:lang w:val="fr-BE" w:eastAsia="fr-BE"/>
        </w:rPr>
        <w:t>Mort et écologie : comment rester vert jusqu’au bout ?</w:t>
      </w:r>
      <w:r w:rsidRPr="00531699">
        <w:rPr>
          <w:rFonts w:ascii="Arial" w:eastAsia="Times New Roman" w:hAnsi="Arial" w:cs="Arial"/>
          <w:color w:val="333333"/>
          <w:sz w:val="18"/>
          <w:szCs w:val="18"/>
          <w:lang w:val="fr-BE" w:eastAsia="fr-BE"/>
        </w:rPr>
        <w:t xml:space="preserve"> </w:t>
      </w:r>
    </w:p>
    <w:p w:rsidR="00B3076F" w:rsidRPr="00BD793C" w:rsidRDefault="00B3076F" w:rsidP="00BD793C">
      <w:pPr>
        <w:pBdr>
          <w:top w:val="single" w:sz="4" w:space="1" w:color="auto"/>
          <w:left w:val="single" w:sz="4" w:space="3" w:color="auto"/>
          <w:bottom w:val="single" w:sz="4" w:space="1" w:color="auto"/>
          <w:right w:val="single" w:sz="4" w:space="4" w:color="auto"/>
        </w:pBdr>
        <w:shd w:val="clear" w:color="auto" w:fill="FFFFFF"/>
        <w:spacing w:after="0" w:line="240" w:lineRule="auto"/>
        <w:rPr>
          <w:rFonts w:ascii="Arial Black" w:eastAsia="Times New Roman" w:hAnsi="Arial Black" w:cs="Times New Roman"/>
          <w:b/>
          <w:color w:val="333333"/>
          <w:kern w:val="36"/>
          <w:sz w:val="28"/>
          <w:szCs w:val="28"/>
          <w:shd w:val="clear" w:color="auto" w:fill="F2F2F2" w:themeFill="background1" w:themeFillShade="F2"/>
          <w:lang w:val="fr-BE" w:eastAsia="fr-BE"/>
        </w:rPr>
      </w:pPr>
      <w:r w:rsidRPr="008E15AF">
        <w:rPr>
          <w:rFonts w:ascii="Times New Roman" w:eastAsia="Times New Roman" w:hAnsi="Times New Roman" w:cs="Times New Roman"/>
          <w:sz w:val="24"/>
          <w:szCs w:val="24"/>
          <w:lang w:val="fr-BE" w:eastAsia="fr-BE"/>
        </w:rPr>
        <w:t xml:space="preserve">À quoi sert d’être écolo toute sa vie si on se met à polluer la Planète après sa mort ? </w:t>
      </w:r>
    </w:p>
    <w:p w:rsidR="00B3076F" w:rsidRPr="00CD7DA3" w:rsidRDefault="00B3076F" w:rsidP="00126DA4">
      <w:pPr>
        <w:pStyle w:val="NormalWeb"/>
        <w:pBdr>
          <w:top w:val="single" w:sz="4" w:space="1" w:color="auto"/>
          <w:left w:val="single" w:sz="4" w:space="3" w:color="auto"/>
          <w:bottom w:val="single" w:sz="4" w:space="1" w:color="auto"/>
          <w:right w:val="single" w:sz="4" w:space="4" w:color="auto"/>
        </w:pBdr>
        <w:shd w:val="clear" w:color="auto" w:fill="FFFFFF"/>
        <w:spacing w:before="0" w:beforeAutospacing="0" w:after="0" w:afterAutospacing="0"/>
        <w:jc w:val="both"/>
        <w:rPr>
          <w:color w:val="333333"/>
        </w:rPr>
      </w:pPr>
      <w:r w:rsidRPr="00CD7DA3">
        <w:rPr>
          <w:b/>
          <w:color w:val="333333"/>
        </w:rPr>
        <w:t>La crémation</w:t>
      </w:r>
      <w:r>
        <w:rPr>
          <w:color w:val="333333"/>
        </w:rPr>
        <w:t xml:space="preserve"> </w:t>
      </w:r>
      <w:r w:rsidRPr="00531699">
        <w:rPr>
          <w:color w:val="333333"/>
        </w:rPr>
        <w:t>est un procédé par lequel on soumet la dépouille à une </w:t>
      </w:r>
      <w:r w:rsidRPr="00CD7DA3">
        <w:rPr>
          <w:rStyle w:val="lev"/>
          <w:b w:val="0"/>
          <w:color w:val="333333"/>
        </w:rPr>
        <w:t>température très élevée de 850°C</w:t>
      </w:r>
      <w:r w:rsidRPr="00CD7DA3">
        <w:rPr>
          <w:color w:val="333333"/>
        </w:rPr>
        <w:t>. À cette température, le corps finit par se réduire en cendres. la crémation nécessite l’utilisation de </w:t>
      </w:r>
      <w:r w:rsidRPr="00CD7DA3">
        <w:rPr>
          <w:rStyle w:val="lev"/>
          <w:b w:val="0"/>
          <w:color w:val="333333"/>
        </w:rPr>
        <w:t>27</w:t>
      </w:r>
      <w:r w:rsidRPr="00CD7DA3">
        <w:rPr>
          <w:rStyle w:val="lev"/>
          <w:color w:val="333333"/>
        </w:rPr>
        <w:t> </w:t>
      </w:r>
      <w:r w:rsidRPr="00CD7DA3">
        <w:rPr>
          <w:rStyle w:val="lev"/>
          <w:b w:val="0"/>
          <w:color w:val="333333"/>
        </w:rPr>
        <w:t>litres d’essence</w:t>
      </w:r>
      <w:r w:rsidRPr="00CD7DA3">
        <w:rPr>
          <w:color w:val="333333"/>
        </w:rPr>
        <w:t> pour une durée moyenne d’1h30. Les émissions de CO</w:t>
      </w:r>
      <w:r w:rsidRPr="00CD7DA3">
        <w:rPr>
          <w:color w:val="333333"/>
          <w:vertAlign w:val="superscript"/>
        </w:rPr>
        <w:t>2</w:t>
      </w:r>
      <w:r w:rsidRPr="00CD7DA3">
        <w:rPr>
          <w:color w:val="333333"/>
        </w:rPr>
        <w:t> ne sont pas le seul problème environnemental : pendant qu’il est brûlé, le corps qui a été rempli de produits formolés dégage des </w:t>
      </w:r>
      <w:r w:rsidRPr="00CD7DA3">
        <w:rPr>
          <w:rStyle w:val="lev"/>
          <w:color w:val="333333"/>
        </w:rPr>
        <w:t>dioxines</w:t>
      </w:r>
      <w:r w:rsidRPr="00CD7DA3">
        <w:rPr>
          <w:color w:val="333333"/>
        </w:rPr>
        <w:t xml:space="preserve">. </w:t>
      </w:r>
    </w:p>
    <w:p w:rsidR="00126DA4" w:rsidRDefault="00B3076F"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F71D93">
        <w:rPr>
          <w:rFonts w:ascii="Times New Roman" w:eastAsia="Times New Roman" w:hAnsi="Times New Roman" w:cs="Times New Roman"/>
          <w:b/>
          <w:bCs/>
          <w:sz w:val="24"/>
          <w:szCs w:val="24"/>
          <w:lang w:val="fr-BE" w:eastAsia="fr-BE"/>
        </w:rPr>
        <w:t>L’inhumation</w:t>
      </w:r>
      <w:r w:rsidR="00126DA4">
        <w:rPr>
          <w:rFonts w:ascii="Times New Roman" w:eastAsia="Times New Roman" w:hAnsi="Times New Roman" w:cs="Times New Roman"/>
          <w:b/>
          <w:bCs/>
          <w:sz w:val="24"/>
          <w:szCs w:val="24"/>
          <w:lang w:val="fr-BE" w:eastAsia="fr-BE"/>
        </w:rPr>
        <w:t> :</w:t>
      </w:r>
      <w:r w:rsidR="00126DA4" w:rsidRPr="00126DA4">
        <w:rPr>
          <w:rFonts w:ascii="Times New Roman" w:eastAsia="Times New Roman" w:hAnsi="Times New Roman" w:cs="Times New Roman"/>
          <w:color w:val="333333"/>
          <w:sz w:val="24"/>
          <w:szCs w:val="24"/>
          <w:lang w:val="fr-BE" w:eastAsia="fr-BE"/>
        </w:rPr>
        <w:t xml:space="preserve"> </w:t>
      </w:r>
      <w:r w:rsidR="00126DA4">
        <w:rPr>
          <w:rFonts w:ascii="Times New Roman" w:eastAsia="Times New Roman" w:hAnsi="Times New Roman" w:cs="Times New Roman"/>
          <w:color w:val="333333"/>
          <w:sz w:val="24"/>
          <w:szCs w:val="24"/>
          <w:lang w:val="fr-BE" w:eastAsia="fr-BE"/>
        </w:rPr>
        <w:t>O</w:t>
      </w:r>
      <w:r w:rsidR="00126DA4" w:rsidRPr="00F71D93">
        <w:rPr>
          <w:rFonts w:ascii="Times New Roman" w:eastAsia="Times New Roman" w:hAnsi="Times New Roman" w:cs="Times New Roman"/>
          <w:color w:val="333333"/>
          <w:sz w:val="24"/>
          <w:szCs w:val="24"/>
          <w:lang w:val="fr-BE" w:eastAsia="fr-BE"/>
        </w:rPr>
        <w:t xml:space="preserve">n compte </w:t>
      </w:r>
      <w:r w:rsidR="00126DA4">
        <w:rPr>
          <w:rFonts w:ascii="Times New Roman" w:eastAsia="Times New Roman" w:hAnsi="Times New Roman" w:cs="Times New Roman"/>
          <w:color w:val="333333"/>
          <w:sz w:val="24"/>
          <w:szCs w:val="24"/>
          <w:lang w:val="fr-BE" w:eastAsia="fr-BE"/>
        </w:rPr>
        <w:t>une centaine de milliers de</w:t>
      </w:r>
      <w:r w:rsidR="00126DA4" w:rsidRPr="00F71D93">
        <w:rPr>
          <w:rFonts w:ascii="Times New Roman" w:eastAsia="Times New Roman" w:hAnsi="Times New Roman" w:cs="Times New Roman"/>
          <w:color w:val="333333"/>
          <w:sz w:val="24"/>
          <w:szCs w:val="24"/>
          <w:lang w:val="fr-BE" w:eastAsia="fr-BE"/>
        </w:rPr>
        <w:t xml:space="preserve"> décès par an, en </w:t>
      </w:r>
      <w:r w:rsidR="00126DA4">
        <w:rPr>
          <w:rFonts w:ascii="Times New Roman" w:eastAsia="Times New Roman" w:hAnsi="Times New Roman" w:cs="Times New Roman"/>
          <w:color w:val="333333"/>
          <w:sz w:val="24"/>
          <w:szCs w:val="24"/>
          <w:lang w:val="fr-BE" w:eastAsia="fr-BE"/>
        </w:rPr>
        <w:t xml:space="preserve">Belgique. </w:t>
      </w:r>
      <w:r w:rsidR="00126DA4" w:rsidRPr="00F71D93">
        <w:rPr>
          <w:rFonts w:ascii="Times New Roman" w:eastAsia="Times New Roman" w:hAnsi="Times New Roman" w:cs="Times New Roman"/>
          <w:color w:val="333333"/>
          <w:sz w:val="24"/>
          <w:szCs w:val="24"/>
          <w:lang w:val="fr-BE" w:eastAsia="fr-BE"/>
        </w:rPr>
        <w:t>Comme on considère qu’il faut en moyenne, 1m</w:t>
      </w:r>
      <w:r w:rsidR="00126DA4" w:rsidRPr="00F71D93">
        <w:rPr>
          <w:rFonts w:ascii="Times New Roman" w:eastAsia="Times New Roman" w:hAnsi="Times New Roman" w:cs="Times New Roman"/>
          <w:color w:val="333333"/>
          <w:sz w:val="24"/>
          <w:szCs w:val="24"/>
          <w:vertAlign w:val="superscript"/>
          <w:lang w:val="fr-BE" w:eastAsia="fr-BE"/>
        </w:rPr>
        <w:t>3</w:t>
      </w:r>
      <w:r w:rsidR="00126DA4" w:rsidRPr="00F71D93">
        <w:rPr>
          <w:rFonts w:ascii="Times New Roman" w:eastAsia="Times New Roman" w:hAnsi="Times New Roman" w:cs="Times New Roman"/>
          <w:color w:val="333333"/>
          <w:sz w:val="24"/>
          <w:szCs w:val="24"/>
          <w:lang w:val="fr-BE" w:eastAsia="fr-BE"/>
        </w:rPr>
        <w:t> de bois pour construire six cercueils, …</w:t>
      </w:r>
      <w:r w:rsidR="00126DA4">
        <w:rPr>
          <w:rFonts w:ascii="Times New Roman" w:eastAsia="Times New Roman" w:hAnsi="Times New Roman" w:cs="Times New Roman"/>
          <w:color w:val="333333"/>
          <w:sz w:val="24"/>
          <w:szCs w:val="24"/>
          <w:lang w:val="fr-BE" w:eastAsia="fr-BE"/>
        </w:rPr>
        <w:t>La quantité totale de bois utilisé pour la production des cercueils est énorme,  d</w:t>
      </w:r>
      <w:r w:rsidR="00126DA4" w:rsidRPr="00F71D93">
        <w:rPr>
          <w:rFonts w:ascii="Times New Roman" w:eastAsia="Times New Roman" w:hAnsi="Times New Roman" w:cs="Times New Roman"/>
          <w:color w:val="333333"/>
          <w:sz w:val="24"/>
          <w:szCs w:val="24"/>
          <w:lang w:val="fr-BE" w:eastAsia="fr-BE"/>
        </w:rPr>
        <w:t>e quoi raser toute une forêt</w:t>
      </w:r>
      <w:r w:rsidR="00126DA4">
        <w:rPr>
          <w:rFonts w:ascii="Times New Roman" w:eastAsia="Times New Roman" w:hAnsi="Times New Roman" w:cs="Times New Roman"/>
          <w:color w:val="333333"/>
          <w:sz w:val="24"/>
          <w:szCs w:val="24"/>
          <w:lang w:val="fr-BE" w:eastAsia="fr-BE"/>
        </w:rPr>
        <w:t>…..</w:t>
      </w:r>
    </w:p>
    <w:p w:rsidR="00126DA4" w:rsidRPr="00126DA4"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r w:rsidRPr="00126DA4">
        <w:rPr>
          <w:rFonts w:ascii="Times New Roman" w:hAnsi="Times New Roman" w:cs="Times New Roman"/>
          <w:b/>
          <w:color w:val="333333"/>
          <w:sz w:val="24"/>
          <w:szCs w:val="24"/>
          <w:shd w:val="clear" w:color="auto" w:fill="FFFFFF"/>
        </w:rPr>
        <w:t>Les</w:t>
      </w:r>
      <w:r w:rsidRPr="00126DA4">
        <w:rPr>
          <w:rFonts w:ascii="Times New Roman" w:hAnsi="Times New Roman" w:cs="Times New Roman"/>
          <w:color w:val="333333"/>
          <w:sz w:val="24"/>
          <w:szCs w:val="24"/>
          <w:shd w:val="clear" w:color="auto" w:fill="FFFFFF"/>
        </w:rPr>
        <w:t> </w:t>
      </w:r>
      <w:r w:rsidRPr="00126DA4">
        <w:rPr>
          <w:rStyle w:val="lev"/>
          <w:rFonts w:ascii="Times New Roman" w:hAnsi="Times New Roman" w:cs="Times New Roman"/>
          <w:color w:val="333333"/>
          <w:sz w:val="24"/>
          <w:szCs w:val="24"/>
          <w:bdr w:val="none" w:sz="0" w:space="0" w:color="auto" w:frame="1"/>
          <w:shd w:val="clear" w:color="auto" w:fill="FFFFFF"/>
        </w:rPr>
        <w:t>cercueils en carton</w:t>
      </w:r>
      <w:r w:rsidRPr="00126DA4">
        <w:rPr>
          <w:rFonts w:ascii="Times New Roman" w:hAnsi="Times New Roman" w:cs="Times New Roman"/>
          <w:color w:val="333333"/>
          <w:sz w:val="24"/>
          <w:szCs w:val="24"/>
          <w:shd w:val="clear" w:color="auto" w:fill="FFFFFF"/>
        </w:rPr>
        <w:t> recyclé sont  biodégradables et en pleine terre, un cercueil en carton met seulement une année à se dégrader, contre 10 à 15 ans pour un cercueil en bois traditionnel.</w:t>
      </w:r>
      <w:r w:rsidRPr="00126DA4">
        <w:rPr>
          <w:rFonts w:ascii="Times New Roman" w:eastAsia="Times New Roman" w:hAnsi="Times New Roman" w:cs="Times New Roman"/>
          <w:color w:val="333333"/>
          <w:sz w:val="24"/>
          <w:szCs w:val="24"/>
          <w:lang w:val="fr-BE" w:eastAsia="fr-BE"/>
        </w:rPr>
        <w:t> </w:t>
      </w:r>
    </w:p>
    <w:p w:rsidR="00126DA4" w:rsidRPr="00F71D93" w:rsidRDefault="00126DA4" w:rsidP="00126DA4">
      <w:pPr>
        <w:pBdr>
          <w:top w:val="single" w:sz="4" w:space="1" w:color="auto"/>
          <w:left w:val="single" w:sz="4" w:space="3" w:color="auto"/>
          <w:bottom w:val="single" w:sz="4" w:space="1" w:color="auto"/>
          <w:right w:val="single" w:sz="4" w:space="4" w:color="auto"/>
        </w:pBdr>
        <w:shd w:val="clear" w:color="auto" w:fill="FFFFFF"/>
        <w:spacing w:before="225" w:after="225" w:line="240" w:lineRule="auto"/>
        <w:jc w:val="both"/>
        <w:rPr>
          <w:rFonts w:ascii="Times New Roman" w:eastAsia="Times New Roman" w:hAnsi="Times New Roman" w:cs="Times New Roman"/>
          <w:color w:val="333333"/>
          <w:sz w:val="24"/>
          <w:szCs w:val="24"/>
          <w:lang w:val="fr-BE" w:eastAsia="fr-BE"/>
        </w:rPr>
      </w:pPr>
    </w:p>
    <w:p w:rsidR="00216329" w:rsidRDefault="00216329" w:rsidP="00216329">
      <w:pPr>
        <w:pStyle w:val="Titre1"/>
        <w:pBdr>
          <w:top w:val="single" w:sz="4" w:space="1" w:color="auto"/>
          <w:left w:val="single" w:sz="4" w:space="4" w:color="auto"/>
          <w:bottom w:val="single" w:sz="4" w:space="1" w:color="auto"/>
          <w:right w:val="single" w:sz="4" w:space="4" w:color="auto"/>
        </w:pBdr>
        <w:shd w:val="clear" w:color="auto" w:fill="FFFFFF"/>
        <w:spacing w:before="0"/>
        <w:rPr>
          <w:rFonts w:ascii="Arial" w:hAnsi="Arial" w:cs="Arial"/>
          <w:b w:val="0"/>
          <w:bCs w:val="0"/>
          <w:color w:val="333333"/>
          <w:sz w:val="60"/>
          <w:szCs w:val="60"/>
        </w:rPr>
      </w:pPr>
      <w:r w:rsidRPr="00BD793C">
        <w:rPr>
          <w:rFonts w:ascii="Arial Black" w:hAnsi="Arial Black" w:cs="Times New Roman"/>
          <w:bCs w:val="0"/>
          <w:noProof/>
          <w:color w:val="333333"/>
          <w:lang w:val="fr-BE" w:eastAsia="fr-BE"/>
        </w:rPr>
        <w:lastRenderedPageBreak/>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2330450" cy="1307465"/>
            <wp:effectExtent l="19050" t="0" r="0" b="0"/>
            <wp:wrapSquare wrapText="bothSides"/>
            <wp:docPr id="1" name="Image 1" descr="La mort est-elle réversible ? Les progrès de la cryogé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ort est-elle réversible ? Les progrès de la cryogénisation"/>
                    <pic:cNvPicPr>
                      <a:picLocks noChangeAspect="1" noChangeArrowheads="1"/>
                    </pic:cNvPicPr>
                  </pic:nvPicPr>
                  <pic:blipFill>
                    <a:blip r:embed="rId10"/>
                    <a:srcRect/>
                    <a:stretch>
                      <a:fillRect/>
                    </a:stretch>
                  </pic:blipFill>
                  <pic:spPr bwMode="auto">
                    <a:xfrm>
                      <a:off x="0" y="0"/>
                      <a:ext cx="2330450" cy="1307465"/>
                    </a:xfrm>
                    <a:prstGeom prst="rect">
                      <a:avLst/>
                    </a:prstGeom>
                    <a:noFill/>
                    <a:ln w="9525">
                      <a:noFill/>
                      <a:miter lim="800000"/>
                      <a:headEnd/>
                      <a:tailEnd/>
                    </a:ln>
                  </pic:spPr>
                </pic:pic>
              </a:graphicData>
            </a:graphic>
          </wp:anchor>
        </w:drawing>
      </w:r>
      <w:r w:rsidRPr="00BD793C">
        <w:rPr>
          <w:rFonts w:ascii="Arial Black" w:hAnsi="Arial Black" w:cs="Times New Roman"/>
          <w:bCs w:val="0"/>
          <w:color w:val="333333"/>
        </w:rPr>
        <w:t>3</w:t>
      </w:r>
      <w:r w:rsidRPr="00BD793C">
        <w:rPr>
          <w:rFonts w:ascii="Arial Black" w:hAnsi="Arial Black" w:cs="Times New Roman"/>
          <w:bCs w:val="0"/>
          <w:color w:val="333333"/>
          <w:sz w:val="24"/>
          <w:szCs w:val="24"/>
        </w:rPr>
        <w:t>-</w:t>
      </w:r>
      <w:r w:rsidRPr="00216329">
        <w:rPr>
          <w:rFonts w:ascii="Times New Roman" w:hAnsi="Times New Roman" w:cs="Times New Roman"/>
          <w:bCs w:val="0"/>
          <w:color w:val="333333"/>
          <w:sz w:val="24"/>
          <w:szCs w:val="24"/>
        </w:rPr>
        <w:t xml:space="preserve"> </w:t>
      </w:r>
      <w:r w:rsidRPr="00BD793C">
        <w:rPr>
          <w:rFonts w:ascii="Times New Roman" w:hAnsi="Times New Roman" w:cs="Times New Roman"/>
          <w:bCs w:val="0"/>
          <w:color w:val="333333"/>
        </w:rPr>
        <w:t>La mort est-elle réversible ? Les progrès de la cryogénisation</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La </w:t>
      </w:r>
      <w:hyperlink r:id="rId11" w:history="1">
        <w:r w:rsidRPr="00216329">
          <w:rPr>
            <w:rStyle w:val="link-wrapper"/>
            <w:color w:val="000000"/>
          </w:rPr>
          <w:t>cryogénisation</w:t>
        </w:r>
      </w:hyperlink>
      <w:r w:rsidRPr="00216329">
        <w:rPr>
          <w:color w:val="000000"/>
        </w:rPr>
        <w:t>, ou </w:t>
      </w:r>
      <w:hyperlink r:id="rId12" w:history="1">
        <w:r w:rsidRPr="00216329">
          <w:rPr>
            <w:rStyle w:val="link-wrapper"/>
            <w:color w:val="000000"/>
          </w:rPr>
          <w:t>cryogénie</w:t>
        </w:r>
      </w:hyperlink>
      <w:r w:rsidRPr="00216329">
        <w:rPr>
          <w:color w:val="000000"/>
        </w:rPr>
        <w:t>, est un procédé de conservation par le froid. Certaines entreprises comme KrioRus, Alcor ou encore Cryonics Institute proposent de congeler intégralement, ou en partie, le corps d'un patient déclaré cliniquement mort. Cette pratique permet en théorie de préserver partiellement le corps, dans l'espoir de le ressusciter ultérieurement.</w:t>
      </w:r>
    </w:p>
    <w:p w:rsidR="00216329" w:rsidRPr="00216329"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Le fait de </w:t>
      </w:r>
      <w:hyperlink r:id="rId13" w:history="1">
        <w:r w:rsidRPr="00216329">
          <w:rPr>
            <w:rStyle w:val="link-wrapper"/>
            <w:color w:val="000000"/>
          </w:rPr>
          <w:t>congeler un organe</w:t>
        </w:r>
      </w:hyperlink>
      <w:r w:rsidRPr="00216329">
        <w:rPr>
          <w:color w:val="000000"/>
        </w:rPr>
        <w:t> aussi sensible que le </w:t>
      </w:r>
      <w:hyperlink r:id="rId14" w:history="1">
        <w:r w:rsidRPr="00216329">
          <w:rPr>
            <w:rStyle w:val="link-wrapper"/>
            <w:color w:val="000000"/>
          </w:rPr>
          <w:t>cerveau</w:t>
        </w:r>
      </w:hyperlink>
      <w:r w:rsidRPr="00216329">
        <w:rPr>
          <w:color w:val="000000"/>
        </w:rPr>
        <w:t> n'est pas sans conséquence. La prolifération de cristaux de glace peut irrémédiablement l'endommager. C'est pourquoi, peu après le décès et avant congélation, le corps subit une injection de cryo</w:t>
      </w:r>
      <w:r w:rsidR="00BD793C">
        <w:rPr>
          <w:color w:val="000000"/>
        </w:rPr>
        <w:t>-</w:t>
      </w:r>
      <w:r w:rsidRPr="00216329">
        <w:rPr>
          <w:color w:val="000000"/>
        </w:rPr>
        <w:t>conservateurs chimiques (du </w:t>
      </w:r>
      <w:hyperlink r:id="rId15" w:history="1">
        <w:r w:rsidRPr="00216329">
          <w:rPr>
            <w:rStyle w:val="link-wrapper"/>
            <w:color w:val="000000"/>
          </w:rPr>
          <w:t>glycérol</w:t>
        </w:r>
      </w:hyperlink>
      <w:r w:rsidRPr="00216329">
        <w:rPr>
          <w:color w:val="000000"/>
        </w:rPr>
        <w:t> par exemple).</w:t>
      </w:r>
    </w:p>
    <w:p w:rsidR="00BD793C" w:rsidRDefault="00216329" w:rsidP="00216329">
      <w:pPr>
        <w:pStyle w:val="zeta"/>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color w:val="000000"/>
        </w:rPr>
      </w:pPr>
      <w:r w:rsidRPr="00216329">
        <w:rPr>
          <w:color w:val="000000"/>
        </w:rPr>
        <w:t>Même si actuellement la réanimation de ces corps est impossible, les partisans de la cryoconservation espèrent, dans un futur proche ou plus lointain, pouvoir disposer d'une technologie suffisante permettant de réparer les do</w:t>
      </w:r>
      <w:r w:rsidR="00BD793C">
        <w:rPr>
          <w:color w:val="000000"/>
        </w:rPr>
        <w:t>mmages et ainsi tromper la mort !</w:t>
      </w:r>
    </w:p>
    <w:p w:rsidR="00BD793C" w:rsidRDefault="00BD793C" w:rsidP="00BD793C">
      <w:pPr>
        <w:rPr>
          <w:lang w:val="fr-BE" w:eastAsia="fr-BE"/>
        </w:rPr>
      </w:pPr>
    </w:p>
    <w:tbl>
      <w:tblPr>
        <w:tblStyle w:val="Grilledutableau"/>
        <w:tblW w:w="0" w:type="auto"/>
        <w:tblLook w:val="04A0"/>
      </w:tblPr>
      <w:tblGrid>
        <w:gridCol w:w="3102"/>
        <w:gridCol w:w="3102"/>
        <w:gridCol w:w="3071"/>
      </w:tblGrid>
      <w:tr w:rsidR="00BD793C" w:rsidTr="00BD793C">
        <w:tc>
          <w:tcPr>
            <w:tcW w:w="3070" w:type="dxa"/>
            <w:shd w:val="clear" w:color="auto" w:fill="F2F2F2" w:themeFill="background1" w:themeFillShade="F2"/>
          </w:tcPr>
          <w:p w:rsidR="00BD793C" w:rsidRDefault="00BD793C" w:rsidP="00BD793C">
            <w:pPr>
              <w:rPr>
                <w:lang w:val="fr-BE" w:eastAsia="fr-BE"/>
              </w:rPr>
            </w:pPr>
          </w:p>
          <w:p w:rsidR="00BD793C" w:rsidRPr="00085B0B" w:rsidRDefault="00085B0B" w:rsidP="00085B0B">
            <w:pPr>
              <w:jc w:val="center"/>
              <w:rPr>
                <w:sz w:val="28"/>
                <w:szCs w:val="28"/>
                <w:lang w:val="fr-BE" w:eastAsia="fr-BE"/>
              </w:rPr>
            </w:pPr>
            <w:r>
              <w:rPr>
                <w:sz w:val="28"/>
                <w:szCs w:val="28"/>
                <w:lang w:val="fr-BE" w:eastAsia="fr-BE"/>
              </w:rPr>
              <w:t>Article 1</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w:t>
            </w:r>
            <w:r>
              <w:rPr>
                <w:sz w:val="28"/>
                <w:szCs w:val="28"/>
                <w:lang w:val="fr-BE" w:eastAsia="fr-BE"/>
              </w:rPr>
              <w:t xml:space="preserve"> 2</w:t>
            </w:r>
          </w:p>
        </w:tc>
        <w:tc>
          <w:tcPr>
            <w:tcW w:w="3071" w:type="dxa"/>
            <w:shd w:val="clear" w:color="auto" w:fill="F2F2F2" w:themeFill="background1" w:themeFillShade="F2"/>
          </w:tcPr>
          <w:p w:rsidR="00BD793C" w:rsidRDefault="00BD793C" w:rsidP="00BD793C">
            <w:pPr>
              <w:rPr>
                <w:lang w:val="fr-BE" w:eastAsia="fr-BE"/>
              </w:rPr>
            </w:pPr>
          </w:p>
          <w:p w:rsidR="00085B0B" w:rsidRPr="00085B0B" w:rsidRDefault="00085B0B" w:rsidP="00085B0B">
            <w:pPr>
              <w:jc w:val="center"/>
              <w:rPr>
                <w:sz w:val="28"/>
                <w:szCs w:val="28"/>
                <w:lang w:val="fr-BE" w:eastAsia="fr-BE"/>
              </w:rPr>
            </w:pPr>
            <w:r w:rsidRPr="00085B0B">
              <w:rPr>
                <w:sz w:val="28"/>
                <w:szCs w:val="28"/>
                <w:lang w:val="fr-BE" w:eastAsia="fr-BE"/>
              </w:rPr>
              <w:t>Article 3</w:t>
            </w:r>
          </w:p>
        </w:tc>
      </w:tr>
      <w:tr w:rsidR="00BD793C" w:rsidTr="00BD793C">
        <w:tc>
          <w:tcPr>
            <w:tcW w:w="3070" w:type="dxa"/>
          </w:tcPr>
          <w:p w:rsidR="00BD793C" w:rsidRDefault="00BD793C" w:rsidP="00BD793C">
            <w:pPr>
              <w:rPr>
                <w:lang w:val="fr-BE" w:eastAsia="fr-BE"/>
              </w:rPr>
            </w:pPr>
          </w:p>
          <w:p w:rsidR="00BD793C"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BD793C" w:rsidRDefault="00085B0B" w:rsidP="00BD793C">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p w:rsidR="00085B0B" w:rsidRDefault="00085B0B" w:rsidP="00085B0B">
            <w:pPr>
              <w:rPr>
                <w:lang w:val="fr-BE" w:eastAsia="fr-BE"/>
              </w:rPr>
            </w:pPr>
            <w:r>
              <w:rPr>
                <w:lang w:val="fr-BE" w:eastAsia="fr-BE"/>
              </w:rPr>
              <w:t>………………………………………………..</w:t>
            </w:r>
          </w:p>
        </w:tc>
        <w:tc>
          <w:tcPr>
            <w:tcW w:w="3071" w:type="dxa"/>
          </w:tcPr>
          <w:p w:rsidR="00BD793C" w:rsidRDefault="00BD793C" w:rsidP="00BD793C">
            <w:pPr>
              <w:rPr>
                <w:lang w:val="fr-BE" w:eastAsia="fr-BE"/>
              </w:rPr>
            </w:pP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p w:rsidR="00085B0B" w:rsidRDefault="00085B0B" w:rsidP="00BD793C">
            <w:pPr>
              <w:rPr>
                <w:lang w:val="fr-BE" w:eastAsia="fr-BE"/>
              </w:rPr>
            </w:pPr>
            <w:r>
              <w:rPr>
                <w:lang w:val="fr-BE" w:eastAsia="fr-BE"/>
              </w:rPr>
              <w:t>………………………………………………</w:t>
            </w:r>
          </w:p>
        </w:tc>
      </w:tr>
    </w:tbl>
    <w:p w:rsidR="00216329" w:rsidRPr="00BD793C" w:rsidRDefault="00216329" w:rsidP="00BD793C">
      <w:pPr>
        <w:rPr>
          <w:lang w:val="fr-BE" w:eastAsia="fr-BE"/>
        </w:rPr>
      </w:pPr>
    </w:p>
    <w:p w:rsidR="00B3076F" w:rsidRDefault="001A2513" w:rsidP="004813C2">
      <w:pPr>
        <w:pStyle w:val="NormalWeb"/>
        <w:spacing w:before="0" w:beforeAutospacing="0" w:after="240" w:afterAutospacing="0"/>
        <w:rPr>
          <w:b/>
          <w:color w:val="404040" w:themeColor="text1" w:themeTint="BF"/>
        </w:rPr>
      </w:pPr>
      <w:r>
        <w:rPr>
          <w:b/>
          <w:color w:val="404040" w:themeColor="text1" w:themeTint="BF"/>
        </w:rPr>
        <w:t xml:space="preserve">En se basant sur ce que tu </w:t>
      </w:r>
      <w:r w:rsidR="00DE0ACC">
        <w:rPr>
          <w:b/>
          <w:color w:val="404040" w:themeColor="text1" w:themeTint="BF"/>
        </w:rPr>
        <w:t>viens</w:t>
      </w:r>
      <w:r>
        <w:rPr>
          <w:b/>
          <w:color w:val="404040" w:themeColor="text1" w:themeTint="BF"/>
        </w:rPr>
        <w:t xml:space="preserve"> d’apprendre, formule quelques questions existentielles qui te paraissent pertinentes :</w:t>
      </w:r>
    </w:p>
    <w:p w:rsidR="001A2513" w:rsidRPr="004813C2" w:rsidRDefault="001A2513" w:rsidP="004813C2">
      <w:pPr>
        <w:pStyle w:val="NormalWeb"/>
        <w:spacing w:before="0" w:beforeAutospacing="0" w:after="240" w:afterAutospacing="0"/>
        <w:rPr>
          <w:b/>
          <w:color w:val="404040" w:themeColor="text1" w:themeTint="BF"/>
        </w:rPr>
      </w:pPr>
      <w:r>
        <w:rPr>
          <w:b/>
          <w:color w:val="404040" w:themeColor="text1" w:themeTint="BF"/>
        </w:rPr>
        <w:t>…………………………………………………………………………………………………………………………………………………………………………………………………………………………………………………………………………………………………………………………………………………………………………………………………………………………………………………………………………………………………………………..</w:t>
      </w:r>
    </w:p>
    <w:sectPr w:rsidR="001A2513" w:rsidRPr="004813C2" w:rsidSect="0049734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3C" w:rsidRPr="00197748" w:rsidRDefault="00FD013C" w:rsidP="004813C2">
      <w:pPr>
        <w:spacing w:after="0" w:line="240" w:lineRule="auto"/>
      </w:pPr>
      <w:r>
        <w:separator/>
      </w:r>
    </w:p>
  </w:endnote>
  <w:endnote w:type="continuationSeparator" w:id="1">
    <w:p w:rsidR="00FD013C" w:rsidRPr="00197748" w:rsidRDefault="00FD013C" w:rsidP="00481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13344"/>
      <w:docPartObj>
        <w:docPartGallery w:val="Page Numbers (Bottom of Page)"/>
        <w:docPartUnique/>
      </w:docPartObj>
    </w:sdtPr>
    <w:sdtContent>
      <w:p w:rsidR="00344677" w:rsidRDefault="00F27E2A">
        <w:pPr>
          <w:pStyle w:val="Pieddepage"/>
          <w:jc w:val="center"/>
        </w:pPr>
        <w:fldSimple w:instr=" PAGE   \* MERGEFORMAT ">
          <w:r w:rsidR="00F63977">
            <w:rPr>
              <w:noProof/>
            </w:rPr>
            <w:t>2</w:t>
          </w:r>
        </w:fldSimple>
      </w:p>
    </w:sdtContent>
  </w:sdt>
  <w:p w:rsidR="00344677" w:rsidRPr="00F71D93" w:rsidRDefault="00344677" w:rsidP="00FB1806">
    <w:pPr>
      <w:rPr>
        <w:rFonts w:ascii="Times New Roman" w:hAnsi="Times New Roman" w:cs="Times New Roman"/>
        <w:b/>
        <w:i/>
        <w:sz w:val="28"/>
        <w:szCs w:val="28"/>
        <w:lang w:val="fr-BE"/>
      </w:rPr>
    </w:pPr>
    <w:r>
      <w:rPr>
        <w:rFonts w:ascii="Times New Roman" w:hAnsi="Times New Roman" w:cs="Times New Roman"/>
        <w:b/>
        <w:i/>
        <w:sz w:val="28"/>
        <w:szCs w:val="28"/>
        <w:lang w:val="fr-BE"/>
      </w:rPr>
      <w:t xml:space="preserve">Séquence </w:t>
    </w:r>
    <w:r w:rsidRPr="00F71D93">
      <w:rPr>
        <w:rFonts w:ascii="Times New Roman" w:hAnsi="Times New Roman" w:cs="Times New Roman"/>
        <w:b/>
        <w:i/>
        <w:sz w:val="28"/>
        <w:szCs w:val="28"/>
        <w:lang w:val="fr-BE"/>
      </w:rPr>
      <w:t xml:space="preserve"> 1</w:t>
    </w:r>
    <w:r>
      <w:rPr>
        <w:rFonts w:ascii="Times New Roman" w:hAnsi="Times New Roman" w:cs="Times New Roman"/>
        <w:b/>
        <w:i/>
        <w:sz w:val="28"/>
        <w:szCs w:val="28"/>
        <w:lang w:val="fr-BE"/>
      </w:rPr>
      <w:tab/>
    </w:r>
    <w:r>
      <w:rPr>
        <w:rFonts w:ascii="Times New Roman" w:hAnsi="Times New Roman" w:cs="Times New Roman"/>
        <w:b/>
        <w:i/>
        <w:sz w:val="28"/>
        <w:szCs w:val="28"/>
        <w:lang w:val="fr-BE"/>
      </w:rPr>
      <w:tab/>
    </w:r>
    <w:r>
      <w:rPr>
        <w:rFonts w:ascii="Times New Roman" w:hAnsi="Times New Roman" w:cs="Times New Roman"/>
        <w:b/>
        <w:i/>
        <w:sz w:val="28"/>
        <w:szCs w:val="28"/>
        <w:lang w:val="fr-BE"/>
      </w:rPr>
      <w:tab/>
      <w:t>Cours de religion islamique</w:t>
    </w:r>
    <w:r>
      <w:rPr>
        <w:rFonts w:ascii="Times New Roman" w:hAnsi="Times New Roman" w:cs="Times New Roman"/>
        <w:b/>
        <w:i/>
        <w:sz w:val="28"/>
        <w:szCs w:val="28"/>
        <w:lang w:val="fr-BE"/>
      </w:rPr>
      <w:tab/>
    </w:r>
    <w:r>
      <w:rPr>
        <w:rFonts w:ascii="Times New Roman" w:hAnsi="Times New Roman" w:cs="Times New Roman"/>
        <w:b/>
        <w:i/>
        <w:sz w:val="28"/>
        <w:szCs w:val="28"/>
        <w:lang w:val="fr-BE"/>
      </w:rPr>
      <w:tab/>
      <w:t>6</w:t>
    </w:r>
    <w:r w:rsidRPr="00FB1806">
      <w:rPr>
        <w:rFonts w:ascii="Times New Roman" w:hAnsi="Times New Roman" w:cs="Times New Roman"/>
        <w:b/>
        <w:i/>
        <w:sz w:val="28"/>
        <w:szCs w:val="28"/>
        <w:vertAlign w:val="superscript"/>
        <w:lang w:val="fr-BE"/>
      </w:rPr>
      <w:t>ème</w:t>
    </w:r>
    <w:r>
      <w:rPr>
        <w:rFonts w:ascii="Times New Roman" w:hAnsi="Times New Roman" w:cs="Times New Roman"/>
        <w:b/>
        <w:i/>
        <w:sz w:val="28"/>
        <w:szCs w:val="28"/>
        <w:lang w:val="fr-BE"/>
      </w:rPr>
      <w:t xml:space="preserve"> année</w:t>
    </w:r>
  </w:p>
  <w:p w:rsidR="00344677" w:rsidRDefault="0034467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3C" w:rsidRPr="00197748" w:rsidRDefault="00FD013C" w:rsidP="004813C2">
      <w:pPr>
        <w:spacing w:after="0" w:line="240" w:lineRule="auto"/>
      </w:pPr>
      <w:r>
        <w:separator/>
      </w:r>
    </w:p>
  </w:footnote>
  <w:footnote w:type="continuationSeparator" w:id="1">
    <w:p w:rsidR="00FD013C" w:rsidRPr="00197748" w:rsidRDefault="00FD013C" w:rsidP="00481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Pr="00FB1806" w:rsidRDefault="00344677" w:rsidP="00344677">
    <w:pPr>
      <w:pStyle w:val="Titre1"/>
      <w:shd w:val="clear" w:color="auto" w:fill="F2F2F2" w:themeFill="background1" w:themeFillShade="F2"/>
      <w:jc w:val="center"/>
      <w:rPr>
        <w:sz w:val="32"/>
        <w:szCs w:val="32"/>
        <w:lang w:val="fr-BE"/>
      </w:rPr>
    </w:pPr>
    <w:r w:rsidRPr="00FB1806">
      <w:rPr>
        <w:sz w:val="32"/>
        <w:szCs w:val="32"/>
        <w:lang w:val="fr-BE"/>
      </w:rPr>
      <w:t>LA MORT EST-ELLE LA FIN ?</w:t>
    </w:r>
  </w:p>
  <w:p w:rsidR="00344677" w:rsidRDefault="0034467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77" w:rsidRDefault="003446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FE4"/>
    <w:multiLevelType w:val="hybridMultilevel"/>
    <w:tmpl w:val="962CA9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5587A28"/>
    <w:multiLevelType w:val="hybridMultilevel"/>
    <w:tmpl w:val="8C50428E"/>
    <w:lvl w:ilvl="0" w:tplc="34A04A2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8FE0B7F"/>
    <w:multiLevelType w:val="hybridMultilevel"/>
    <w:tmpl w:val="7578E1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4813C2"/>
    <w:rsid w:val="00085B0B"/>
    <w:rsid w:val="000F3B4B"/>
    <w:rsid w:val="00126DA4"/>
    <w:rsid w:val="001A2513"/>
    <w:rsid w:val="00216329"/>
    <w:rsid w:val="00244005"/>
    <w:rsid w:val="0028197F"/>
    <w:rsid w:val="002836FC"/>
    <w:rsid w:val="00344677"/>
    <w:rsid w:val="004813C2"/>
    <w:rsid w:val="00497346"/>
    <w:rsid w:val="00537AF2"/>
    <w:rsid w:val="005722A0"/>
    <w:rsid w:val="006C055C"/>
    <w:rsid w:val="00734A0B"/>
    <w:rsid w:val="00750B0C"/>
    <w:rsid w:val="00AC27E3"/>
    <w:rsid w:val="00B12CF9"/>
    <w:rsid w:val="00B3076F"/>
    <w:rsid w:val="00B6568A"/>
    <w:rsid w:val="00BB601F"/>
    <w:rsid w:val="00BD793C"/>
    <w:rsid w:val="00BE62AD"/>
    <w:rsid w:val="00CB7773"/>
    <w:rsid w:val="00CC421B"/>
    <w:rsid w:val="00DE0ACC"/>
    <w:rsid w:val="00E7301D"/>
    <w:rsid w:val="00F27E2A"/>
    <w:rsid w:val="00F63977"/>
    <w:rsid w:val="00FA3951"/>
    <w:rsid w:val="00FB1806"/>
    <w:rsid w:val="00FD013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C2"/>
    <w:rPr>
      <w:lang w:val="fr-FR"/>
    </w:rPr>
  </w:style>
  <w:style w:type="paragraph" w:styleId="Titre1">
    <w:name w:val="heading 1"/>
    <w:basedOn w:val="Normal"/>
    <w:next w:val="Normal"/>
    <w:link w:val="Titre1Car"/>
    <w:uiPriority w:val="9"/>
    <w:qFormat/>
    <w:rsid w:val="004813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0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30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3C2"/>
    <w:rPr>
      <w:rFonts w:asciiTheme="majorHAnsi" w:eastAsiaTheme="majorEastAsia" w:hAnsiTheme="majorHAnsi" w:cstheme="majorBidi"/>
      <w:b/>
      <w:bCs/>
      <w:color w:val="365F91" w:themeColor="accent1" w:themeShade="BF"/>
      <w:sz w:val="28"/>
      <w:szCs w:val="28"/>
      <w:lang w:val="fr-FR"/>
    </w:rPr>
  </w:style>
  <w:style w:type="paragraph" w:styleId="En-tte">
    <w:name w:val="header"/>
    <w:basedOn w:val="Normal"/>
    <w:link w:val="En-tteCar"/>
    <w:uiPriority w:val="99"/>
    <w:semiHidden/>
    <w:unhideWhenUsed/>
    <w:rsid w:val="00481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13C2"/>
    <w:rPr>
      <w:lang w:val="fr-FR"/>
    </w:rPr>
  </w:style>
  <w:style w:type="paragraph" w:styleId="Pieddepage">
    <w:name w:val="footer"/>
    <w:basedOn w:val="Normal"/>
    <w:link w:val="PieddepageCar"/>
    <w:uiPriority w:val="99"/>
    <w:unhideWhenUsed/>
    <w:rsid w:val="00481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3C2"/>
    <w:rPr>
      <w:lang w:val="fr-FR"/>
    </w:rPr>
  </w:style>
  <w:style w:type="paragraph" w:styleId="NormalWeb">
    <w:name w:val="Normal (Web)"/>
    <w:basedOn w:val="Normal"/>
    <w:uiPriority w:val="99"/>
    <w:unhideWhenUsed/>
    <w:rsid w:val="004813C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13C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B3076F"/>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B3076F"/>
    <w:rPr>
      <w:rFonts w:asciiTheme="majorHAnsi" w:eastAsiaTheme="majorEastAsia" w:hAnsiTheme="majorHAnsi" w:cstheme="majorBidi"/>
      <w:b/>
      <w:bCs/>
      <w:color w:val="4F81BD" w:themeColor="accent1"/>
      <w:lang w:val="fr-FR"/>
    </w:rPr>
  </w:style>
  <w:style w:type="character" w:styleId="lev">
    <w:name w:val="Strong"/>
    <w:basedOn w:val="Policepardfaut"/>
    <w:uiPriority w:val="22"/>
    <w:qFormat/>
    <w:rsid w:val="00B3076F"/>
    <w:rPr>
      <w:b/>
      <w:bCs/>
    </w:rPr>
  </w:style>
  <w:style w:type="paragraph" w:customStyle="1" w:styleId="zeta">
    <w:name w:val="zeta"/>
    <w:basedOn w:val="Normal"/>
    <w:rsid w:val="0021632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ink-wrapper">
    <w:name w:val="link-wrapper"/>
    <w:basedOn w:val="Policepardfaut"/>
    <w:rsid w:val="00216329"/>
  </w:style>
  <w:style w:type="paragraph" w:styleId="Textedebulles">
    <w:name w:val="Balloon Text"/>
    <w:basedOn w:val="Normal"/>
    <w:link w:val="TextedebullesCar"/>
    <w:uiPriority w:val="99"/>
    <w:semiHidden/>
    <w:unhideWhenUsed/>
    <w:rsid w:val="00216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632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002973916">
      <w:bodyDiv w:val="1"/>
      <w:marLeft w:val="0"/>
      <w:marRight w:val="0"/>
      <w:marTop w:val="0"/>
      <w:marBottom w:val="0"/>
      <w:divBdr>
        <w:top w:val="none" w:sz="0" w:space="0" w:color="auto"/>
        <w:left w:val="none" w:sz="0" w:space="0" w:color="auto"/>
        <w:bottom w:val="none" w:sz="0" w:space="0" w:color="auto"/>
        <w:right w:val="none" w:sz="0" w:space="0" w:color="auto"/>
      </w:divBdr>
    </w:div>
    <w:div w:id="1013843839">
      <w:bodyDiv w:val="1"/>
      <w:marLeft w:val="0"/>
      <w:marRight w:val="0"/>
      <w:marTop w:val="0"/>
      <w:marBottom w:val="0"/>
      <w:divBdr>
        <w:top w:val="none" w:sz="0" w:space="0" w:color="auto"/>
        <w:left w:val="none" w:sz="0" w:space="0" w:color="auto"/>
        <w:bottom w:val="none" w:sz="0" w:space="0" w:color="auto"/>
        <w:right w:val="none" w:sz="0" w:space="0" w:color="auto"/>
      </w:divBdr>
    </w:div>
    <w:div w:id="1430197190">
      <w:bodyDiv w:val="1"/>
      <w:marLeft w:val="0"/>
      <w:marRight w:val="0"/>
      <w:marTop w:val="0"/>
      <w:marBottom w:val="0"/>
      <w:divBdr>
        <w:top w:val="none" w:sz="0" w:space="0" w:color="auto"/>
        <w:left w:val="none" w:sz="0" w:space="0" w:color="auto"/>
        <w:bottom w:val="none" w:sz="0" w:space="0" w:color="auto"/>
        <w:right w:val="none" w:sz="0" w:space="0" w:color="auto"/>
      </w:divBdr>
    </w:div>
    <w:div w:id="20408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tura-sciences.com/planete/actualites/zoologie-bref-grenouille-bois-gelee-reste-vie-grace-son-foie-4849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utura-sciences.com/sciences/definitions/physique-cryogenie-1594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a-sciences.com/planete/actualites/zoologie-cryogenisation-animal-premiere-chez-drosophile-36771/" TargetMode="External"/><Relationship Id="rId5" Type="http://schemas.openxmlformats.org/officeDocument/2006/relationships/webSettings" Target="webSettings.xml"/><Relationship Id="rId15" Type="http://schemas.openxmlformats.org/officeDocument/2006/relationships/hyperlink" Target="https://www.futura-sciences.com/sciences/definitions/chimie-glycerol-353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tura-sciences.com/sante/dossiers/medecine-voyage-cerveau-525/"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4C24-7F08-4179-BF2E-D3470AD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2020-11-26T10:03:00Z</dcterms:created>
  <dcterms:modified xsi:type="dcterms:W3CDTF">2020-11-26T11:20:00Z</dcterms:modified>
</cp:coreProperties>
</file>